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ind w:right="360"/>
        <w:rPr>
          <w:rFonts w:ascii="Poppins Medium" w:cs="Poppins Medium" w:eastAsia="Poppins Medium" w:hAnsi="Poppins Medium"/>
          <w:color w:val="21233a"/>
          <w:sz w:val="24"/>
          <w:szCs w:val="24"/>
        </w:rPr>
      </w:pPr>
      <w:r w:rsidDel="00000000" w:rsidR="00000000" w:rsidRPr="00000000">
        <w:rPr>
          <w:rtl w:val="0"/>
        </w:rPr>
      </w:r>
    </w:p>
    <w:tbl>
      <w:tblPr>
        <w:tblStyle w:val="Table1"/>
        <w:tblpPr w:leftFromText="180" w:rightFromText="180" w:topFromText="180" w:bottomFromText="180" w:vertAnchor="text" w:horzAnchor="text" w:tblpX="-885" w:tblpY="0"/>
        <w:tblW w:w="11173.333333333336"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95"/>
        <w:gridCol w:w="4380"/>
        <w:gridCol w:w="3598.333333333334"/>
        <w:tblGridChange w:id="0">
          <w:tblGrid>
            <w:gridCol w:w="3195"/>
            <w:gridCol w:w="4380"/>
            <w:gridCol w:w="3598.333333333334"/>
          </w:tblGrid>
        </w:tblGridChange>
      </w:tblGrid>
      <w:tr>
        <w:trPr>
          <w:cantSplit w:val="0"/>
          <w:trHeight w:val="423.00000000000006" w:hRule="atLeast"/>
          <w:tblHeader w:val="1"/>
        </w:trPr>
        <w:tc>
          <w:tcPr>
            <w:gridSpan w:val="3"/>
            <w:shd w:fill="005a36"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02">
            <w:pPr>
              <w:rPr>
                <w:rFonts w:ascii="Poppins Medium" w:cs="Poppins Medium" w:eastAsia="Poppins Medium" w:hAnsi="Poppins Medium"/>
                <w:color w:val="ffffff"/>
                <w:sz w:val="24"/>
                <w:szCs w:val="24"/>
              </w:rPr>
            </w:pPr>
            <w:r w:rsidDel="00000000" w:rsidR="00000000" w:rsidRPr="00000000">
              <w:rPr>
                <w:rFonts w:ascii="Poppins Medium" w:cs="Poppins Medium" w:eastAsia="Poppins Medium" w:hAnsi="Poppins Medium"/>
                <w:color w:val="ffffff"/>
                <w:sz w:val="24"/>
                <w:szCs w:val="24"/>
                <w:rtl w:val="0"/>
              </w:rPr>
              <w:t xml:space="preserve">Tunnikava  “Milline on tehisaru keskkonnamõju?”</w:t>
            </w:r>
          </w:p>
        </w:tc>
      </w:tr>
      <w:tr>
        <w:trPr>
          <w:cantSplit w:val="0"/>
          <w:trHeight w:val="861.0000000000001" w:hRule="atLeast"/>
          <w:tblHeader w:val="1"/>
        </w:trPr>
        <w:tc>
          <w:tcPr>
            <w:gridSpan w:val="3"/>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005">
            <w:pPr>
              <w:pBdr>
                <w:top w:color="000000" w:space="0" w:sz="0" w:val="none"/>
                <w:left w:color="000000" w:space="0" w:sz="0" w:val="none"/>
                <w:bottom w:color="000000" w:space="0" w:sz="0" w:val="none"/>
                <w:right w:color="000000" w:space="0" w:sz="0" w:val="none"/>
              </w:pBdr>
              <w:spacing w:line="240" w:lineRule="auto"/>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TUNNI ÕPIEESMÄRK: </w:t>
            </w:r>
            <w:r w:rsidDel="00000000" w:rsidR="00000000" w:rsidRPr="00000000">
              <w:rPr>
                <w:rFonts w:ascii="Poppins" w:cs="Poppins" w:eastAsia="Poppins" w:hAnsi="Poppins"/>
                <w:color w:val="21233a"/>
                <w:sz w:val="20"/>
                <w:szCs w:val="20"/>
                <w:rtl w:val="0"/>
              </w:rPr>
              <w:t xml:space="preserve">õpilane mõistab, kuidas tehisaru kasutamine mõjutab keskkonda ning oskab hinnata ja teha teadlikumaid valikuid oma digikäitumises.</w:t>
            </w:r>
          </w:p>
          <w:p w:rsidR="00000000" w:rsidDel="00000000" w:rsidP="00000000" w:rsidRDefault="00000000" w:rsidRPr="00000000" w14:paraId="00000006">
            <w:pPr>
              <w:pBdr>
                <w:top w:color="000000" w:space="0" w:sz="0" w:val="none"/>
                <w:left w:color="000000" w:space="0" w:sz="0" w:val="none"/>
                <w:bottom w:color="000000" w:space="0" w:sz="0" w:val="none"/>
                <w:right w:color="000000" w:space="0" w:sz="0" w:val="none"/>
              </w:pBdr>
              <w:spacing w:line="240" w:lineRule="auto"/>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KLASS:</w:t>
            </w:r>
            <w:r w:rsidDel="00000000" w:rsidR="00000000" w:rsidRPr="00000000">
              <w:rPr>
                <w:rFonts w:ascii="Poppins" w:cs="Poppins" w:eastAsia="Poppins" w:hAnsi="Poppins"/>
                <w:color w:val="21233a"/>
                <w:sz w:val="20"/>
                <w:szCs w:val="20"/>
                <w:rtl w:val="0"/>
              </w:rPr>
              <w:t xml:space="preserve"> 10.–11. klass</w:t>
            </w:r>
          </w:p>
          <w:p w:rsidR="00000000" w:rsidDel="00000000" w:rsidP="00000000" w:rsidRDefault="00000000" w:rsidRPr="00000000" w14:paraId="00000007">
            <w:pPr>
              <w:pBdr>
                <w:top w:color="000000" w:space="0" w:sz="0" w:val="none"/>
                <w:left w:color="000000" w:space="0" w:sz="0" w:val="none"/>
                <w:bottom w:color="000000" w:space="0" w:sz="0" w:val="none"/>
                <w:right w:color="000000" w:space="0" w:sz="0" w:val="none"/>
              </w:pBdr>
              <w:rPr>
                <w:rFonts w:ascii="Poppins" w:cs="Poppins" w:eastAsia="Poppins" w:hAnsi="Poppins"/>
                <w:color w:val="21233a"/>
                <w:sz w:val="20"/>
                <w:szCs w:val="20"/>
              </w:rPr>
            </w:pPr>
            <w:r w:rsidDel="00000000" w:rsidR="00000000" w:rsidRPr="00000000">
              <w:rPr>
                <w:rFonts w:ascii="Poppins" w:cs="Poppins" w:eastAsia="Poppins" w:hAnsi="Poppins"/>
                <w:b w:val="1"/>
                <w:bCs w:val="1"/>
                <w:color w:val="21233a"/>
                <w:sz w:val="20"/>
                <w:szCs w:val="20"/>
                <w:rtl w:val="0"/>
              </w:rPr>
              <w:t xml:space="preserve">KÜLALISÕPETAJA: </w:t>
            </w:r>
            <w:r w:rsidDel="00000000" w:rsidR="00000000" w:rsidRPr="00000000">
              <w:rPr>
                <w:rFonts w:ascii="Poppins" w:cs="Poppins" w:eastAsia="Poppins" w:hAnsi="Poppins"/>
                <w:color w:val="21233a"/>
                <w:sz w:val="20"/>
                <w:szCs w:val="20"/>
                <w:rtl w:val="0"/>
              </w:rPr>
              <w:t xml:space="preserve">Madis Vasser, Tartu Ülikooli Arvutiteaduse instituudi teadur</w:t>
            </w:r>
          </w:p>
          <w:p w:rsidR="00000000" w:rsidDel="00000000" w:rsidP="00000000" w:rsidRDefault="00000000" w:rsidRPr="00000000" w14:paraId="00000008">
            <w:pPr>
              <w:pBdr>
                <w:top w:color="000000" w:space="0" w:sz="0" w:val="none"/>
                <w:left w:color="000000" w:space="0" w:sz="0" w:val="none"/>
                <w:bottom w:color="000000" w:space="0" w:sz="0" w:val="none"/>
                <w:right w:color="000000" w:space="0" w:sz="0" w:val="none"/>
              </w:pBdr>
              <w:rPr>
                <w:rFonts w:ascii="Poppins" w:cs="Poppins" w:eastAsia="Poppins" w:hAnsi="Poppins"/>
                <w:b w:val="1"/>
                <w:bCs w:val="1"/>
                <w:color w:val="21233a"/>
                <w:sz w:val="20"/>
                <w:szCs w:val="20"/>
              </w:rPr>
            </w:pPr>
            <w:r w:rsidDel="00000000" w:rsidR="00000000" w:rsidRPr="00000000">
              <w:rPr>
                <w:rFonts w:ascii="Poppins" w:cs="Poppins" w:eastAsia="Poppins" w:hAnsi="Poppins"/>
                <w:b w:val="1"/>
                <w:bCs w:val="1"/>
                <w:color w:val="21233a"/>
                <w:sz w:val="20"/>
                <w:szCs w:val="20"/>
                <w:rtl w:val="0"/>
              </w:rPr>
              <w:t xml:space="preserve">SEOS RÕK-iga:</w:t>
            </w:r>
            <w:r w:rsidDel="00000000" w:rsidR="00000000" w:rsidRPr="00000000">
              <w:rPr>
                <w:rFonts w:ascii="Poppins" w:cs="Poppins" w:eastAsia="Poppins" w:hAnsi="Poppins"/>
                <w:color w:val="21233a"/>
                <w:sz w:val="20"/>
                <w:szCs w:val="20"/>
                <w:rtl w:val="0"/>
              </w:rPr>
              <w:t xml:space="preserve"> rohepädevus, digipädevus</w:t>
            </w:r>
            <w:r w:rsidDel="00000000" w:rsidR="00000000" w:rsidRPr="00000000">
              <w:rPr>
                <w:rtl w:val="0"/>
              </w:rPr>
            </w:r>
          </w:p>
        </w:tc>
      </w:tr>
      <w:tr>
        <w:trPr>
          <w:cantSplit w:val="0"/>
          <w:trHeight w:val="603" w:hRule="atLeast"/>
          <w:tblHeader w:val="1"/>
        </w:trPr>
        <w:tc>
          <w:tcPr>
            <w:gridSpan w:val="3"/>
            <w:shd w:fill="005a36"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0B">
            <w:pPr>
              <w:jc w:val="center"/>
              <w:rPr>
                <w:rFonts w:ascii="Poppins Medium" w:cs="Poppins Medium" w:eastAsia="Poppins Medium" w:hAnsi="Poppins Medium"/>
                <w:color w:val="ffffff"/>
                <w:sz w:val="18"/>
                <w:szCs w:val="18"/>
              </w:rPr>
            </w:pPr>
            <w:r w:rsidDel="00000000" w:rsidR="00000000" w:rsidRPr="00000000">
              <w:rPr>
                <w:rFonts w:ascii="Poppins Medium" w:cs="Poppins Medium" w:eastAsia="Poppins Medium" w:hAnsi="Poppins Medium"/>
                <w:color w:val="ffffff"/>
                <w:rtl w:val="0"/>
              </w:rPr>
              <w:t xml:space="preserve">Tunni osad</w:t>
            </w:r>
            <w:r w:rsidDel="00000000" w:rsidR="00000000" w:rsidRPr="00000000">
              <w:rPr>
                <w:rtl w:val="0"/>
              </w:rPr>
            </w:r>
          </w:p>
        </w:tc>
      </w:tr>
      <w:tr>
        <w:trPr>
          <w:cantSplit w:val="0"/>
          <w:trHeight w:val="693.3333333333335" w:hRule="atLeast"/>
          <w:tblHeader w:val="1"/>
        </w:trPr>
        <w:tc>
          <w:tcPr>
            <w:shd w:fill="e2d1bf" w:val="clear"/>
            <w:vAlign w:val="center"/>
          </w:tcPr>
          <w:p w:rsidR="00000000" w:rsidDel="00000000" w:rsidP="00000000" w:rsidRDefault="00000000" w:rsidRPr="00000000" w14:paraId="0000000E">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Häälestus</w:t>
            </w:r>
            <w:r w:rsidDel="00000000" w:rsidR="00000000" w:rsidRPr="00000000">
              <w:rPr>
                <w:rtl w:val="0"/>
              </w:rPr>
            </w:r>
          </w:p>
        </w:tc>
        <w:tc>
          <w:tcPr>
            <w:shd w:fill="e2d1bf" w:val="clear"/>
            <w:vAlign w:val="center"/>
          </w:tcPr>
          <w:p w:rsidR="00000000" w:rsidDel="00000000" w:rsidP="00000000" w:rsidRDefault="00000000" w:rsidRPr="00000000" w14:paraId="0000000F">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Video vaatamine</w:t>
            </w:r>
            <w:r w:rsidDel="00000000" w:rsidR="00000000" w:rsidRPr="00000000">
              <w:rPr>
                <w:rtl w:val="0"/>
              </w:rPr>
            </w:r>
          </w:p>
        </w:tc>
        <w:tc>
          <w:tcPr>
            <w:shd w:fill="e2d1bf" w:val="clear"/>
            <w:vAlign w:val="center"/>
          </w:tcPr>
          <w:p w:rsidR="00000000" w:rsidDel="00000000" w:rsidP="00000000" w:rsidRDefault="00000000" w:rsidRPr="00000000" w14:paraId="00000010">
            <w:pPr>
              <w:widowControl w:val="0"/>
              <w:spacing w:line="240" w:lineRule="auto"/>
              <w:jc w:val="center"/>
              <w:rPr>
                <w:rFonts w:ascii="Poppins Medium" w:cs="Poppins Medium" w:eastAsia="Poppins Medium" w:hAnsi="Poppins Medium"/>
                <w:i w:val="1"/>
                <w:iCs w:val="1"/>
                <w:color w:val="21233a"/>
                <w:sz w:val="20"/>
                <w:szCs w:val="20"/>
              </w:rPr>
            </w:pPr>
            <w:r w:rsidDel="00000000" w:rsidR="00000000" w:rsidRPr="00000000">
              <w:rPr>
                <w:rFonts w:ascii="Poppins" w:cs="Poppins" w:eastAsia="Poppins" w:hAnsi="Poppins"/>
                <w:b w:val="1"/>
                <w:bCs w:val="1"/>
                <w:color w:val="21233a"/>
                <w:sz w:val="20"/>
                <w:szCs w:val="20"/>
                <w:rtl w:val="0"/>
              </w:rPr>
              <w:t xml:space="preserve">Õpilaste iseseisev töö </w:t>
            </w:r>
            <w:r w:rsidDel="00000000" w:rsidR="00000000" w:rsidRPr="00000000">
              <w:rPr>
                <w:rtl w:val="0"/>
              </w:rPr>
            </w:r>
          </w:p>
        </w:tc>
      </w:tr>
      <w:tr>
        <w:trPr>
          <w:cantSplit w:val="0"/>
          <w:trHeight w:val="420" w:hRule="atLeast"/>
          <w:tblHeader w:val="1"/>
        </w:trPr>
        <w:tc>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18"/>
                <w:szCs w:val="18"/>
              </w:rPr>
            </w:pPr>
            <w:r w:rsidDel="00000000" w:rsidR="00000000" w:rsidRPr="00000000">
              <w:rPr>
                <w:rFonts w:ascii="Poppins" w:cs="Poppins" w:eastAsia="Poppins" w:hAnsi="Poppins"/>
                <w:b w:val="1"/>
                <w:bCs w:val="1"/>
                <w:color w:val="cd89ff"/>
                <w:sz w:val="18"/>
                <w:szCs w:val="18"/>
                <w:rtl w:val="0"/>
              </w:rPr>
              <w:t xml:space="preserve">Tunni teema taust:</w:t>
            </w:r>
          </w:p>
        </w:tc>
        <w:tc>
          <w:tcPr>
            <w:gridSpan w:val="2"/>
            <w:shd w:fill="ffffff" w:val="clear"/>
          </w:tcPr>
          <w:p w:rsidR="00000000" w:rsidDel="00000000" w:rsidP="00000000" w:rsidRDefault="00000000" w:rsidRPr="00000000" w14:paraId="00000012">
            <w:pPr>
              <w:pBdr>
                <w:top w:color="000000" w:space="0" w:sz="0" w:val="none"/>
                <w:bottom w:color="000000" w:space="0" w:sz="0" w:val="none"/>
                <w:right w:color="000000" w:space="0" w:sz="0" w:val="none"/>
                <w:between w:color="000000" w:space="0" w:sz="0" w:val="none"/>
              </w:pBdr>
              <w:spacing w:line="216" w:lineRule="auto"/>
              <w:jc w:val="both"/>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Tehisaru on viimastel aastatel muutunud meie igapäevaelu lahutamatuks osaks. See aitab meil otsida infot, tõlkida tekste, luua pilte ja videoid. Kuid nii nagu iga tehnoloogia, vajab ka tehisaru toimimiseks ressursse. Andmekeskused tarbivad tohutus koguses elektrienergiat, serverite jahutamiseks on vaja väga palju vett ning kiipide ja seadmete tootmine nõuab haruldasi materjale. Kas me oskame tehisaru kasutades üldse ette kujutada, milline on selle keskkonnamõju?</w:t>
            </w:r>
          </w:p>
          <w:p w:rsidR="00000000" w:rsidDel="00000000" w:rsidP="00000000" w:rsidRDefault="00000000" w:rsidRPr="00000000" w14:paraId="00000013">
            <w:pPr>
              <w:pBdr>
                <w:top w:color="000000" w:space="0" w:sz="0" w:val="none"/>
                <w:bottom w:color="000000" w:space="0" w:sz="0" w:val="none"/>
                <w:right w:color="000000" w:space="0" w:sz="0" w:val="none"/>
                <w:between w:color="000000" w:space="0" w:sz="0" w:val="none"/>
              </w:pBdr>
              <w:spacing w:line="216" w:lineRule="auto"/>
              <w:jc w:val="both"/>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Selles tunnis on külas Madis Vasser, kes püüab näitlikustada tehisaru keskkonnamõju: räägime tehisaru toimimiseks vajalikust riistvarast, mudelite treenimisest, nende kasutamisest ja kaudsematest mõjudest.</w:t>
            </w:r>
          </w:p>
        </w:tc>
      </w:tr>
      <w:tr>
        <w:trPr>
          <w:cantSplit w:val="0"/>
          <w:trHeight w:val="400" w:hRule="atLeast"/>
          <w:tblHeader w:val="1"/>
        </w:trPr>
        <w:tc>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20"/>
                <w:szCs w:val="20"/>
              </w:rPr>
            </w:pPr>
            <w:r w:rsidDel="00000000" w:rsidR="00000000" w:rsidRPr="00000000">
              <w:rPr>
                <w:rFonts w:ascii="Poppins" w:cs="Poppins" w:eastAsia="Poppins" w:hAnsi="Poppins"/>
                <w:b w:val="1"/>
                <w:bCs w:val="1"/>
                <w:color w:val="cd89ff"/>
                <w:sz w:val="18"/>
                <w:szCs w:val="18"/>
                <w:rtl w:val="0"/>
              </w:rPr>
              <w:t xml:space="preserve">Häälestus:</w:t>
            </w:r>
            <w:r w:rsidDel="00000000" w:rsidR="00000000" w:rsidRPr="00000000">
              <w:rPr>
                <w:rtl w:val="0"/>
              </w:rPr>
            </w:r>
          </w:p>
        </w:tc>
        <w:tc>
          <w:tcPr>
            <w:gridSpan w:val="2"/>
            <w:shd w:fill="ffffff" w:val="clear"/>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right="0"/>
              <w:jc w:val="left"/>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Arutage kogu klassiga kolme küsimuse üle: </w:t>
            </w:r>
          </w:p>
          <w:p w:rsidR="00000000" w:rsidDel="00000000" w:rsidP="00000000" w:rsidRDefault="00000000" w:rsidRPr="00000000" w14:paraId="00000017">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color w:val="21233a"/>
                <w:sz w:val="18"/>
                <w:szCs w:val="18"/>
                <w:u w:val="none"/>
              </w:rPr>
            </w:pPr>
            <w:r w:rsidDel="00000000" w:rsidR="00000000" w:rsidRPr="00000000">
              <w:rPr>
                <w:rFonts w:ascii="Poppins" w:cs="Poppins" w:eastAsia="Poppins" w:hAnsi="Poppins"/>
                <w:color w:val="21233a"/>
                <w:sz w:val="18"/>
                <w:szCs w:val="18"/>
                <w:rtl w:val="0"/>
              </w:rPr>
              <w:t xml:space="preserve">Milliseid keskkonnasõbralikke valikuid sa teed igapäevaselt?</w:t>
            </w:r>
          </w:p>
          <w:p w:rsidR="00000000" w:rsidDel="00000000" w:rsidP="00000000" w:rsidRDefault="00000000" w:rsidRPr="00000000" w14:paraId="00000018">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color w:val="21233a"/>
                <w:sz w:val="18"/>
                <w:szCs w:val="18"/>
                <w:u w:val="none"/>
              </w:rPr>
            </w:pPr>
            <w:r w:rsidDel="00000000" w:rsidR="00000000" w:rsidRPr="00000000">
              <w:rPr>
                <w:rFonts w:ascii="Poppins" w:cs="Poppins" w:eastAsia="Poppins" w:hAnsi="Poppins"/>
                <w:color w:val="21233a"/>
                <w:sz w:val="18"/>
                <w:szCs w:val="18"/>
                <w:rtl w:val="0"/>
              </w:rPr>
              <w:t xml:space="preserve">Milles sa ei ole nii keskkonnasõbralik? Miks?</w:t>
            </w:r>
          </w:p>
          <w:p w:rsidR="00000000" w:rsidDel="00000000" w:rsidP="00000000" w:rsidRDefault="00000000" w:rsidRPr="00000000" w14:paraId="00000019">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Poppins" w:cs="Poppins" w:eastAsia="Poppins" w:hAnsi="Poppins"/>
                <w:color w:val="21233a"/>
                <w:sz w:val="18"/>
                <w:szCs w:val="18"/>
                <w:u w:val="none"/>
              </w:rPr>
            </w:pPr>
            <w:r w:rsidDel="00000000" w:rsidR="00000000" w:rsidRPr="00000000">
              <w:rPr>
                <w:rFonts w:ascii="Poppins" w:cs="Poppins" w:eastAsia="Poppins" w:hAnsi="Poppins"/>
                <w:color w:val="21233a"/>
                <w:sz w:val="18"/>
                <w:szCs w:val="18"/>
                <w:rtl w:val="0"/>
              </w:rPr>
              <w:t xml:space="preserve">Kuidas sinu igapäevane digikasutus (nt telefon, internet, tehisaru) võib keskkonda mõjutada?</w:t>
            </w:r>
          </w:p>
        </w:tc>
      </w:tr>
      <w:tr>
        <w:trPr>
          <w:cantSplit w:val="0"/>
          <w:trHeight w:val="1283.333333333333" w:hRule="atLeast"/>
          <w:tblHeader w:val="1"/>
        </w:trPr>
        <w:tc>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cd89ff"/>
                <w:sz w:val="20"/>
                <w:szCs w:val="20"/>
              </w:rPr>
            </w:pPr>
            <w:r w:rsidDel="00000000" w:rsidR="00000000" w:rsidRPr="00000000">
              <w:rPr>
                <w:rFonts w:ascii="Poppins" w:cs="Poppins" w:eastAsia="Poppins" w:hAnsi="Poppins"/>
                <w:b w:val="1"/>
                <w:bCs w:val="1"/>
                <w:color w:val="cd89ff"/>
                <w:sz w:val="18"/>
                <w:szCs w:val="18"/>
                <w:rtl w:val="0"/>
              </w:rPr>
              <w:t xml:space="preserve">Õpilaste iseseisev töö:</w:t>
            </w:r>
            <w:r w:rsidDel="00000000" w:rsidR="00000000" w:rsidRPr="00000000">
              <w:rPr>
                <w:rtl w:val="0"/>
              </w:rPr>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1"/>
                <w:bCs w:val="1"/>
                <w:color w:val="21233a"/>
                <w:sz w:val="20"/>
                <w:szCs w:val="20"/>
              </w:rPr>
            </w:pPr>
            <w:r w:rsidDel="00000000" w:rsidR="00000000" w:rsidRPr="00000000">
              <w:rPr>
                <w:rtl w:val="0"/>
              </w:rPr>
            </w:r>
          </w:p>
        </w:tc>
        <w:tc>
          <w:tcPr>
            <w:gridSpan w:val="2"/>
            <w:shd w:fill="ffffff" w:val="clear"/>
          </w:tcPr>
          <w:p w:rsidR="00000000" w:rsidDel="00000000" w:rsidP="00000000" w:rsidRDefault="00000000" w:rsidRPr="00000000" w14:paraId="0000001D">
            <w:pPr>
              <w:widowControl w:val="1"/>
              <w:spacing w:line="240" w:lineRule="auto"/>
              <w:ind w:left="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1. Õpilastele on antud kaks viipa, mida tuleb võrrelda ja arutada paarilisega, kumb viip vajab tõenäolisemalt järelküsimusi. Omavahel tuleks arutada ka selle üle, milline on hea viip. </w:t>
            </w:r>
          </w:p>
          <w:p w:rsidR="00000000" w:rsidDel="00000000" w:rsidP="00000000" w:rsidRDefault="00000000" w:rsidRPr="00000000" w14:paraId="0000001E">
            <w:pPr>
              <w:widowControl w:val="1"/>
              <w:spacing w:line="240" w:lineRule="auto"/>
              <w:ind w:left="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2. Õpilastele on antud väide, (Tehisaru kasutamist peaks keskkonna kaitsmiseks piirama.) mille kohta tuleb tuua kas üks poolt- või vastuargument. Laske argumente ka klassis esitada. </w:t>
            </w:r>
          </w:p>
          <w:p w:rsidR="00000000" w:rsidDel="00000000" w:rsidP="00000000" w:rsidRDefault="00000000" w:rsidRPr="00000000" w14:paraId="0000001F">
            <w:pPr>
              <w:widowControl w:val="1"/>
              <w:spacing w:line="240" w:lineRule="auto"/>
              <w:ind w:left="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3. Õpilastele on antud 3 viipa, mille puhul tuleb paarilisega hinnata: </w:t>
            </w:r>
          </w:p>
          <w:p w:rsidR="00000000" w:rsidDel="00000000" w:rsidP="00000000" w:rsidRDefault="00000000" w:rsidRPr="00000000" w14:paraId="00000020">
            <w:pPr>
              <w:widowControl w:val="1"/>
              <w:numPr>
                <w:ilvl w:val="0"/>
                <w:numId w:val="1"/>
              </w:numPr>
              <w:spacing w:line="240" w:lineRule="auto"/>
              <w:ind w:left="720" w:hanging="360"/>
              <w:rPr>
                <w:rFonts w:ascii="Poppins" w:cs="Poppins" w:eastAsia="Poppins" w:hAnsi="Poppins"/>
                <w:color w:val="21233a"/>
                <w:sz w:val="18"/>
                <w:szCs w:val="18"/>
                <w:u w:val="none"/>
              </w:rPr>
            </w:pPr>
            <w:r w:rsidDel="00000000" w:rsidR="00000000" w:rsidRPr="00000000">
              <w:rPr>
                <w:rFonts w:ascii="Poppins" w:cs="Poppins" w:eastAsia="Poppins" w:hAnsi="Poppins"/>
                <w:color w:val="21233a"/>
                <w:sz w:val="18"/>
                <w:szCs w:val="18"/>
                <w:rtl w:val="0"/>
              </w:rPr>
              <w:t xml:space="preserve">Kui energiakulukas sellele vastamine tõenäoliselt on? (madal / keskmine / kõrge)</w:t>
            </w:r>
          </w:p>
          <w:p w:rsidR="00000000" w:rsidDel="00000000" w:rsidP="00000000" w:rsidRDefault="00000000" w:rsidRPr="00000000" w14:paraId="00000021">
            <w:pPr>
              <w:widowControl w:val="1"/>
              <w:numPr>
                <w:ilvl w:val="0"/>
                <w:numId w:val="1"/>
              </w:numPr>
              <w:spacing w:line="240" w:lineRule="auto"/>
              <w:ind w:left="720" w:hanging="360"/>
              <w:rPr>
                <w:rFonts w:ascii="Poppins" w:cs="Poppins" w:eastAsia="Poppins" w:hAnsi="Poppins"/>
                <w:color w:val="21233a"/>
                <w:sz w:val="18"/>
                <w:szCs w:val="18"/>
                <w:u w:val="none"/>
              </w:rPr>
            </w:pPr>
            <w:r w:rsidDel="00000000" w:rsidR="00000000" w:rsidRPr="00000000">
              <w:rPr>
                <w:rFonts w:ascii="Poppins" w:cs="Poppins" w:eastAsia="Poppins" w:hAnsi="Poppins"/>
                <w:color w:val="21233a"/>
                <w:sz w:val="18"/>
                <w:szCs w:val="18"/>
                <w:rtl w:val="0"/>
              </w:rPr>
              <w:t xml:space="preserve">Kas te kasutaksite tehisaru selleks ülesandeks? </w:t>
            </w:r>
          </w:p>
          <w:p w:rsidR="00000000" w:rsidDel="00000000" w:rsidP="00000000" w:rsidRDefault="00000000" w:rsidRPr="00000000" w14:paraId="00000022">
            <w:pPr>
              <w:widowControl w:val="1"/>
              <w:numPr>
                <w:ilvl w:val="0"/>
                <w:numId w:val="1"/>
              </w:numPr>
              <w:spacing w:line="240" w:lineRule="auto"/>
              <w:ind w:left="720" w:hanging="360"/>
              <w:rPr>
                <w:rFonts w:ascii="Poppins" w:cs="Poppins" w:eastAsia="Poppins" w:hAnsi="Poppins"/>
                <w:color w:val="21233a"/>
                <w:sz w:val="18"/>
                <w:szCs w:val="18"/>
                <w:u w:val="none"/>
              </w:rPr>
            </w:pPr>
            <w:r w:rsidDel="00000000" w:rsidR="00000000" w:rsidRPr="00000000">
              <w:rPr>
                <w:rFonts w:ascii="Poppins" w:cs="Poppins" w:eastAsia="Poppins" w:hAnsi="Poppins"/>
                <w:color w:val="21233a"/>
                <w:sz w:val="18"/>
                <w:szCs w:val="18"/>
                <w:rtl w:val="0"/>
              </w:rPr>
              <w:t xml:space="preserve">Kuidas saaks viipa sõnastada nii, et see oleks tõhusam (selgem juhis, täpsem eesmärk)?</w:t>
            </w:r>
          </w:p>
          <w:p w:rsidR="00000000" w:rsidDel="00000000" w:rsidP="00000000" w:rsidRDefault="00000000" w:rsidRPr="00000000" w14:paraId="00000023">
            <w:pPr>
              <w:widowControl w:val="1"/>
              <w:spacing w:line="240" w:lineRule="auto"/>
              <w:ind w:left="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4. Lisaülesanne. Jälgi enda tegevust 24 tunni jooksul ja märkida üles kõik korrad, kui tehisaru kasutatakse. 24 tunni möödudes hinnata, kui vajalikud kõik need kasutuskorrad olid ja mitmel korral oleks saanud jätta tehisaru kasutamata. </w:t>
            </w:r>
          </w:p>
        </w:tc>
      </w:tr>
    </w:tbl>
    <w:p w:rsidR="00000000" w:rsidDel="00000000" w:rsidP="00000000" w:rsidRDefault="00000000" w:rsidRPr="00000000" w14:paraId="00000025">
      <w:pPr>
        <w:spacing w:line="240" w:lineRule="auto"/>
        <w:ind w:left="-810" w:firstLine="0"/>
        <w:rPr>
          <w:rFonts w:ascii="Poppins" w:cs="Poppins" w:eastAsia="Poppins" w:hAnsi="Poppins"/>
          <w:color w:val="21233a"/>
          <w:sz w:val="18"/>
          <w:szCs w:val="18"/>
        </w:rPr>
      </w:pPr>
      <w:r w:rsidDel="00000000" w:rsidR="00000000" w:rsidRPr="00000000">
        <w:rPr>
          <w:rFonts w:ascii="Poppins" w:cs="Poppins" w:eastAsia="Poppins" w:hAnsi="Poppins"/>
          <w:color w:val="21233a"/>
          <w:sz w:val="18"/>
          <w:szCs w:val="18"/>
          <w:rtl w:val="0"/>
        </w:rPr>
        <w:t xml:space="preserve">* Tunnikava on loodud selleks, et pakkuda õpetajatele välja erinevaid variante õpilaste aktiivseks kaasamiseks tunni teemasse. Tunnikava ei pea tingimata kasutama.</w:t>
      </w:r>
    </w:p>
    <w:sectPr>
      <w:headerReference r:id="rId7" w:type="default"/>
      <w:footerReference r:id="rId8" w:type="default"/>
      <w:pgSz w:h="15840" w:w="12240" w:orient="portrait"/>
      <w:pgMar w:bottom="1440.0000000000002" w:top="1440"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8">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ind w:right="360"/>
      <w:rPr>
        <w:rFonts w:ascii="Poppins Medium" w:cs="Poppins Medium" w:eastAsia="Poppins Medium" w:hAnsi="Poppins Medium"/>
        <w:color w:val="21233a"/>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3942213</wp:posOffset>
          </wp:positionH>
          <wp:positionV relativeFrom="paragraph">
            <wp:posOffset>-133343</wp:posOffset>
          </wp:positionV>
          <wp:extent cx="1214438" cy="404813"/>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214438" cy="404813"/>
                  </a:xfrm>
                  <a:prstGeom prst="rect"/>
                  <a:ln/>
                </pic:spPr>
              </pic:pic>
            </a:graphicData>
          </a:graphic>
        </wp:anchor>
      </w:drawing>
    </w:r>
  </w:p>
  <w:p w:rsidR="00000000" w:rsidDel="00000000" w:rsidP="00000000" w:rsidRDefault="00000000" w:rsidRPr="00000000" w14:paraId="00000027">
    <w:pPr>
      <w:rPr/>
    </w:pPr>
    <w:r w:rsidDel="00000000" w:rsidR="00000000" w:rsidRPr="00000000">
      <w:rPr/>
      <w:pict>
        <v:shape id="WordPictureWatermark1" style="position:absolute;width:113.33952755905511pt;height:60.75pt;rotation:0;z-index:-503316481;mso-position-horizontal-relative:margin;mso-position-horizontal:absolute;margin-left:406.4104724409449pt;mso-position-vertical-relative:margin;mso-position-vertical:absolute;margin-top:-60.75pt;" alt="" type="#_x0000_t75">
          <v:imagedata cropbottom="0f" cropleft="0f" cropright="0f" croptop="0f" r:id="rId2" o:title="image2.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AY6lLr+May4Wzh75ariB6Vj0rA==">CgMxLjA4AHIhMXdpMUttVHZ1THE3NkdjWXgwNl9CS0ZrWEZxR2dqSGFW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