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ind w:right="360"/>
        <w:rPr>
          <w:rFonts w:ascii="Poppins Medium" w:cs="Poppins Medium" w:eastAsia="Poppins Medium" w:hAnsi="Poppins Medium"/>
          <w:color w:val="21233a"/>
          <w:sz w:val="24"/>
          <w:szCs w:val="24"/>
        </w:rPr>
      </w:pPr>
      <w:r w:rsidDel="00000000" w:rsidR="00000000" w:rsidRPr="00000000">
        <w:rPr>
          <w:rtl w:val="0"/>
        </w:rPr>
      </w:r>
    </w:p>
    <w:tbl>
      <w:tblPr>
        <w:tblStyle w:val="Table1"/>
        <w:tblpPr w:leftFromText="180" w:rightFromText="180" w:topFromText="180" w:bottomFromText="180" w:vertAnchor="text" w:horzAnchor="text" w:tblpX="-885" w:tblpY="0"/>
        <w:tblW w:w="11173.333333333336"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95"/>
        <w:gridCol w:w="4380"/>
        <w:gridCol w:w="3598.333333333334"/>
        <w:tblGridChange w:id="0">
          <w:tblGrid>
            <w:gridCol w:w="3195"/>
            <w:gridCol w:w="4380"/>
            <w:gridCol w:w="3598.333333333334"/>
          </w:tblGrid>
        </w:tblGridChange>
      </w:tblGrid>
      <w:tr>
        <w:trPr>
          <w:cantSplit w:val="0"/>
          <w:trHeight w:val="423.00000000000006" w:hRule="atLeast"/>
          <w:tblHeader w:val="1"/>
        </w:trPr>
        <w:tc>
          <w:tcPr>
            <w:gridSpan w:val="3"/>
            <w:shd w:fill="005a36"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02">
            <w:pPr>
              <w:rPr>
                <w:rFonts w:ascii="Poppins Medium" w:cs="Poppins Medium" w:eastAsia="Poppins Medium" w:hAnsi="Poppins Medium"/>
                <w:color w:val="ffffff"/>
                <w:sz w:val="24"/>
                <w:szCs w:val="24"/>
              </w:rPr>
            </w:pPr>
            <w:r w:rsidDel="00000000" w:rsidR="00000000" w:rsidRPr="00000000">
              <w:rPr>
                <w:rFonts w:ascii="Poppins Medium" w:cs="Poppins Medium" w:eastAsia="Poppins Medium" w:hAnsi="Poppins Medium"/>
                <w:color w:val="ffffff"/>
                <w:sz w:val="24"/>
                <w:szCs w:val="24"/>
                <w:rtl w:val="0"/>
              </w:rPr>
              <w:t xml:space="preserve">Tunnikava  “Kuidas kujundab tehisaru meie meediaruumi ja suhteid?”</w:t>
            </w:r>
          </w:p>
        </w:tc>
      </w:tr>
      <w:tr>
        <w:trPr>
          <w:cantSplit w:val="0"/>
          <w:trHeight w:val="861.0000000000001" w:hRule="atLeast"/>
          <w:tblHeader w:val="1"/>
        </w:trPr>
        <w:tc>
          <w:tcPr>
            <w:gridSpan w:val="3"/>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pBdr>
              <w:spacing w:line="240" w:lineRule="auto"/>
              <w:rPr>
                <w:rFonts w:ascii="Poppins" w:cs="Poppins" w:eastAsia="Poppins" w:hAnsi="Poppins"/>
                <w:color w:val="21233a"/>
                <w:sz w:val="20"/>
                <w:szCs w:val="20"/>
              </w:rPr>
            </w:pPr>
            <w:r w:rsidDel="00000000" w:rsidR="00000000" w:rsidRPr="00000000">
              <w:rPr>
                <w:rFonts w:ascii="Poppins" w:cs="Poppins" w:eastAsia="Poppins" w:hAnsi="Poppins"/>
                <w:b w:val="1"/>
                <w:bCs w:val="1"/>
                <w:color w:val="21233a"/>
                <w:sz w:val="20"/>
                <w:szCs w:val="20"/>
                <w:rtl w:val="0"/>
              </w:rPr>
              <w:t xml:space="preserve">TUNNI ÕPIEESMÄRK: </w:t>
            </w:r>
            <w:r w:rsidDel="00000000" w:rsidR="00000000" w:rsidRPr="00000000">
              <w:rPr>
                <w:rFonts w:ascii="Poppins" w:cs="Poppins" w:eastAsia="Poppins" w:hAnsi="Poppins"/>
                <w:color w:val="21233a"/>
                <w:sz w:val="20"/>
                <w:szCs w:val="20"/>
                <w:rtl w:val="0"/>
              </w:rPr>
              <w:t xml:space="preserve">õpilane mõistab, kuidas tehisintellekti algoritmid kujundavad meie infokeskkonda ja mõjutavad meie igapäevaseid mõtteid, valikuid ning käitumist.</w:t>
            </w:r>
          </w:p>
          <w:p w:rsidR="00000000" w:rsidDel="00000000" w:rsidP="00000000" w:rsidRDefault="00000000" w:rsidRPr="00000000" w14:paraId="00000006">
            <w:pPr>
              <w:pBdr>
                <w:top w:color="000000" w:space="0" w:sz="0" w:val="none"/>
                <w:left w:color="000000" w:space="0" w:sz="0" w:val="none"/>
                <w:bottom w:color="000000" w:space="0" w:sz="0" w:val="none"/>
                <w:right w:color="000000" w:space="0" w:sz="0" w:val="none"/>
              </w:pBdr>
              <w:spacing w:line="240" w:lineRule="auto"/>
              <w:rPr>
                <w:rFonts w:ascii="Poppins" w:cs="Poppins" w:eastAsia="Poppins" w:hAnsi="Poppins"/>
                <w:color w:val="21233a"/>
                <w:sz w:val="20"/>
                <w:szCs w:val="20"/>
              </w:rPr>
            </w:pPr>
            <w:r w:rsidDel="00000000" w:rsidR="00000000" w:rsidRPr="00000000">
              <w:rPr>
                <w:rFonts w:ascii="Poppins" w:cs="Poppins" w:eastAsia="Poppins" w:hAnsi="Poppins"/>
                <w:b w:val="1"/>
                <w:bCs w:val="1"/>
                <w:color w:val="21233a"/>
                <w:sz w:val="20"/>
                <w:szCs w:val="20"/>
                <w:rtl w:val="0"/>
              </w:rPr>
              <w:t xml:space="preserve">KLASS:</w:t>
            </w:r>
            <w:r w:rsidDel="00000000" w:rsidR="00000000" w:rsidRPr="00000000">
              <w:rPr>
                <w:rFonts w:ascii="Poppins" w:cs="Poppins" w:eastAsia="Poppins" w:hAnsi="Poppins"/>
                <w:color w:val="21233a"/>
                <w:sz w:val="20"/>
                <w:szCs w:val="20"/>
                <w:rtl w:val="0"/>
              </w:rPr>
              <w:t xml:space="preserve"> 10.–11. klass</w:t>
            </w:r>
          </w:p>
          <w:p w:rsidR="00000000" w:rsidDel="00000000" w:rsidP="00000000" w:rsidRDefault="00000000" w:rsidRPr="00000000" w14:paraId="00000007">
            <w:pPr>
              <w:pBdr>
                <w:top w:color="000000" w:space="0" w:sz="0" w:val="none"/>
                <w:left w:color="000000" w:space="0" w:sz="0" w:val="none"/>
                <w:bottom w:color="000000" w:space="0" w:sz="0" w:val="none"/>
                <w:right w:color="000000" w:space="0" w:sz="0" w:val="none"/>
              </w:pBdr>
              <w:rPr>
                <w:rFonts w:ascii="Poppins" w:cs="Poppins" w:eastAsia="Poppins" w:hAnsi="Poppins"/>
                <w:color w:val="21233a"/>
                <w:sz w:val="20"/>
                <w:szCs w:val="20"/>
              </w:rPr>
            </w:pPr>
            <w:r w:rsidDel="00000000" w:rsidR="00000000" w:rsidRPr="00000000">
              <w:rPr>
                <w:rFonts w:ascii="Poppins" w:cs="Poppins" w:eastAsia="Poppins" w:hAnsi="Poppins"/>
                <w:b w:val="1"/>
                <w:bCs w:val="1"/>
                <w:color w:val="21233a"/>
                <w:sz w:val="20"/>
                <w:szCs w:val="20"/>
                <w:rtl w:val="0"/>
              </w:rPr>
              <w:t xml:space="preserve">KÜLALISÕPETAJA: </w:t>
            </w:r>
            <w:r w:rsidDel="00000000" w:rsidR="00000000" w:rsidRPr="00000000">
              <w:rPr>
                <w:rFonts w:ascii="Poppins" w:cs="Poppins" w:eastAsia="Poppins" w:hAnsi="Poppins"/>
                <w:color w:val="21233a"/>
                <w:sz w:val="20"/>
                <w:szCs w:val="20"/>
                <w:rtl w:val="0"/>
              </w:rPr>
              <w:t xml:space="preserve">Maia Klaassen, Tartu Ülikooli ühiskonnateaduste instituudi meediapädevuse nooremteadur</w:t>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pBdr>
              <w:rPr>
                <w:rFonts w:ascii="Poppins" w:cs="Poppins" w:eastAsia="Poppins" w:hAnsi="Poppins"/>
                <w:b w:val="1"/>
                <w:bCs w:val="1"/>
                <w:color w:val="21233a"/>
                <w:sz w:val="20"/>
                <w:szCs w:val="20"/>
              </w:rPr>
            </w:pPr>
            <w:r w:rsidDel="00000000" w:rsidR="00000000" w:rsidRPr="00000000">
              <w:rPr>
                <w:rFonts w:ascii="Poppins" w:cs="Poppins" w:eastAsia="Poppins" w:hAnsi="Poppins"/>
                <w:b w:val="1"/>
                <w:bCs w:val="1"/>
                <w:color w:val="21233a"/>
                <w:sz w:val="20"/>
                <w:szCs w:val="20"/>
                <w:rtl w:val="0"/>
              </w:rPr>
              <w:t xml:space="preserve">SEOS RÕK-iga:</w:t>
            </w:r>
            <w:r w:rsidDel="00000000" w:rsidR="00000000" w:rsidRPr="00000000">
              <w:rPr>
                <w:rFonts w:ascii="Poppins" w:cs="Poppins" w:eastAsia="Poppins" w:hAnsi="Poppins"/>
                <w:color w:val="21233a"/>
                <w:sz w:val="20"/>
                <w:szCs w:val="20"/>
                <w:rtl w:val="0"/>
              </w:rPr>
              <w:t xml:space="preserve"> meediapädevus, digipädevus</w:t>
            </w:r>
            <w:r w:rsidDel="00000000" w:rsidR="00000000" w:rsidRPr="00000000">
              <w:rPr>
                <w:rtl w:val="0"/>
              </w:rPr>
            </w:r>
          </w:p>
        </w:tc>
      </w:tr>
      <w:tr>
        <w:trPr>
          <w:cantSplit w:val="0"/>
          <w:trHeight w:val="603" w:hRule="atLeast"/>
          <w:tblHeader w:val="1"/>
        </w:trPr>
        <w:tc>
          <w:tcPr>
            <w:gridSpan w:val="3"/>
            <w:shd w:fill="005a36"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0B">
            <w:pPr>
              <w:jc w:val="center"/>
              <w:rPr>
                <w:rFonts w:ascii="Poppins Medium" w:cs="Poppins Medium" w:eastAsia="Poppins Medium" w:hAnsi="Poppins Medium"/>
                <w:color w:val="ffffff"/>
                <w:sz w:val="18"/>
                <w:szCs w:val="18"/>
              </w:rPr>
            </w:pPr>
            <w:r w:rsidDel="00000000" w:rsidR="00000000" w:rsidRPr="00000000">
              <w:rPr>
                <w:rFonts w:ascii="Poppins Medium" w:cs="Poppins Medium" w:eastAsia="Poppins Medium" w:hAnsi="Poppins Medium"/>
                <w:color w:val="ffffff"/>
                <w:rtl w:val="0"/>
              </w:rPr>
              <w:t xml:space="preserve">Tunni osad</w:t>
            </w:r>
            <w:r w:rsidDel="00000000" w:rsidR="00000000" w:rsidRPr="00000000">
              <w:rPr>
                <w:rtl w:val="0"/>
              </w:rPr>
            </w:r>
          </w:p>
        </w:tc>
      </w:tr>
      <w:tr>
        <w:trPr>
          <w:cantSplit w:val="0"/>
          <w:trHeight w:val="693.3333333333335" w:hRule="atLeast"/>
          <w:tblHeader w:val="1"/>
        </w:trPr>
        <w:tc>
          <w:tcPr>
            <w:shd w:fill="e2d1bf" w:val="clear"/>
            <w:vAlign w:val="center"/>
          </w:tcPr>
          <w:p w:rsidR="00000000" w:rsidDel="00000000" w:rsidP="00000000" w:rsidRDefault="00000000" w:rsidRPr="00000000" w14:paraId="0000000E">
            <w:pPr>
              <w:widowControl w:val="0"/>
              <w:spacing w:line="240" w:lineRule="auto"/>
              <w:jc w:val="center"/>
              <w:rPr>
                <w:rFonts w:ascii="Poppins Medium" w:cs="Poppins Medium" w:eastAsia="Poppins Medium" w:hAnsi="Poppins Medium"/>
                <w:i w:val="1"/>
                <w:iCs w:val="1"/>
                <w:color w:val="21233a"/>
                <w:sz w:val="20"/>
                <w:szCs w:val="20"/>
              </w:rPr>
            </w:pPr>
            <w:r w:rsidDel="00000000" w:rsidR="00000000" w:rsidRPr="00000000">
              <w:rPr>
                <w:rFonts w:ascii="Poppins" w:cs="Poppins" w:eastAsia="Poppins" w:hAnsi="Poppins"/>
                <w:b w:val="1"/>
                <w:bCs w:val="1"/>
                <w:color w:val="21233a"/>
                <w:sz w:val="20"/>
                <w:szCs w:val="20"/>
                <w:rtl w:val="0"/>
              </w:rPr>
              <w:t xml:space="preserve">Häälestus</w:t>
            </w:r>
            <w:r w:rsidDel="00000000" w:rsidR="00000000" w:rsidRPr="00000000">
              <w:rPr>
                <w:rtl w:val="0"/>
              </w:rPr>
            </w:r>
          </w:p>
        </w:tc>
        <w:tc>
          <w:tcPr>
            <w:shd w:fill="e2d1bf" w:val="clear"/>
            <w:vAlign w:val="center"/>
          </w:tcPr>
          <w:p w:rsidR="00000000" w:rsidDel="00000000" w:rsidP="00000000" w:rsidRDefault="00000000" w:rsidRPr="00000000" w14:paraId="0000000F">
            <w:pPr>
              <w:widowControl w:val="0"/>
              <w:spacing w:line="240" w:lineRule="auto"/>
              <w:jc w:val="center"/>
              <w:rPr>
                <w:rFonts w:ascii="Poppins Medium" w:cs="Poppins Medium" w:eastAsia="Poppins Medium" w:hAnsi="Poppins Medium"/>
                <w:i w:val="1"/>
                <w:iCs w:val="1"/>
                <w:color w:val="21233a"/>
                <w:sz w:val="20"/>
                <w:szCs w:val="20"/>
              </w:rPr>
            </w:pPr>
            <w:r w:rsidDel="00000000" w:rsidR="00000000" w:rsidRPr="00000000">
              <w:rPr>
                <w:rFonts w:ascii="Poppins" w:cs="Poppins" w:eastAsia="Poppins" w:hAnsi="Poppins"/>
                <w:b w:val="1"/>
                <w:bCs w:val="1"/>
                <w:color w:val="21233a"/>
                <w:sz w:val="20"/>
                <w:szCs w:val="20"/>
                <w:rtl w:val="0"/>
              </w:rPr>
              <w:t xml:space="preserve">Video vaatamine</w:t>
            </w:r>
            <w:r w:rsidDel="00000000" w:rsidR="00000000" w:rsidRPr="00000000">
              <w:rPr>
                <w:rtl w:val="0"/>
              </w:rPr>
            </w:r>
          </w:p>
        </w:tc>
        <w:tc>
          <w:tcPr>
            <w:shd w:fill="e2d1bf" w:val="clear"/>
            <w:vAlign w:val="center"/>
          </w:tcPr>
          <w:p w:rsidR="00000000" w:rsidDel="00000000" w:rsidP="00000000" w:rsidRDefault="00000000" w:rsidRPr="00000000" w14:paraId="00000010">
            <w:pPr>
              <w:widowControl w:val="0"/>
              <w:spacing w:line="240" w:lineRule="auto"/>
              <w:jc w:val="center"/>
              <w:rPr>
                <w:rFonts w:ascii="Poppins Medium" w:cs="Poppins Medium" w:eastAsia="Poppins Medium" w:hAnsi="Poppins Medium"/>
                <w:i w:val="1"/>
                <w:iCs w:val="1"/>
                <w:color w:val="21233a"/>
                <w:sz w:val="20"/>
                <w:szCs w:val="20"/>
              </w:rPr>
            </w:pPr>
            <w:r w:rsidDel="00000000" w:rsidR="00000000" w:rsidRPr="00000000">
              <w:rPr>
                <w:rFonts w:ascii="Poppins" w:cs="Poppins" w:eastAsia="Poppins" w:hAnsi="Poppins"/>
                <w:b w:val="1"/>
                <w:bCs w:val="1"/>
                <w:color w:val="21233a"/>
                <w:sz w:val="20"/>
                <w:szCs w:val="20"/>
                <w:rtl w:val="0"/>
              </w:rPr>
              <w:t xml:space="preserve">Õpilaste iseseisev töö </w:t>
            </w:r>
            <w:r w:rsidDel="00000000" w:rsidR="00000000" w:rsidRPr="00000000">
              <w:rPr>
                <w:rtl w:val="0"/>
              </w:rPr>
            </w:r>
          </w:p>
        </w:tc>
      </w:tr>
      <w:tr>
        <w:trPr>
          <w:cantSplit w:val="0"/>
          <w:trHeight w:val="420" w:hRule="atLeast"/>
          <w:tblHeader w:val="1"/>
        </w:trPr>
        <w:tc>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color w:val="cd89ff"/>
                <w:sz w:val="18"/>
                <w:szCs w:val="18"/>
              </w:rPr>
            </w:pPr>
            <w:r w:rsidDel="00000000" w:rsidR="00000000" w:rsidRPr="00000000">
              <w:rPr>
                <w:rFonts w:ascii="Poppins" w:cs="Poppins" w:eastAsia="Poppins" w:hAnsi="Poppins"/>
                <w:b w:val="1"/>
                <w:bCs w:val="1"/>
                <w:color w:val="cd89ff"/>
                <w:sz w:val="18"/>
                <w:szCs w:val="18"/>
                <w:rtl w:val="0"/>
              </w:rPr>
              <w:t xml:space="preserve">Tunni teema taust:</w:t>
            </w:r>
          </w:p>
        </w:tc>
        <w:tc>
          <w:tcPr>
            <w:gridSpan w:val="2"/>
            <w:shd w:fill="ffffff" w:val="clear"/>
          </w:tcPr>
          <w:p w:rsidR="00000000" w:rsidDel="00000000" w:rsidP="00000000" w:rsidRDefault="00000000" w:rsidRPr="00000000" w14:paraId="00000012">
            <w:pPr>
              <w:pBdr>
                <w:top w:color="000000" w:space="0" w:sz="0" w:val="none"/>
                <w:bottom w:color="000000" w:space="0" w:sz="0" w:val="none"/>
                <w:right w:color="000000" w:space="0" w:sz="0" w:val="none"/>
                <w:between w:color="000000" w:space="0" w:sz="0" w:val="none"/>
              </w:pBdr>
              <w:spacing w:line="216" w:lineRule="auto"/>
              <w:jc w:val="both"/>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Tänapäeval kujundavad meie infovooge suurel määral algoritmid, mille eesmärk on näidata sisu, mis tekitab tugevaid emotsioone, paneb meid klikkima ja seda teistega jagama. Seejuures ei arvesta need alati info kvaliteedi või tõepärasusega, luues soodsa pinnase ka infokorratuse tekkeks. Sageli alahindame, kui palju tehisintellektil põhinevad süsteemid mõjutavad seda, mida me näeme, millest mõtleme ja räägime ning kuidas käitume. Selles tunnis uurime, kuidas need protsessid toimivad ja milline on nende mõju meie igapäevaelule.</w:t>
            </w:r>
          </w:p>
        </w:tc>
      </w:tr>
      <w:tr>
        <w:trPr>
          <w:cantSplit w:val="0"/>
          <w:trHeight w:val="400" w:hRule="atLeast"/>
          <w:tblHeader w:val="1"/>
        </w:trPr>
        <w:tc>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color w:val="cd89ff"/>
                <w:sz w:val="20"/>
                <w:szCs w:val="20"/>
              </w:rPr>
            </w:pPr>
            <w:r w:rsidDel="00000000" w:rsidR="00000000" w:rsidRPr="00000000">
              <w:rPr>
                <w:rFonts w:ascii="Poppins" w:cs="Poppins" w:eastAsia="Poppins" w:hAnsi="Poppins"/>
                <w:b w:val="1"/>
                <w:bCs w:val="1"/>
                <w:color w:val="cd89ff"/>
                <w:sz w:val="18"/>
                <w:szCs w:val="18"/>
                <w:rtl w:val="0"/>
              </w:rPr>
              <w:t xml:space="preserve">Häälestus:</w:t>
            </w:r>
            <w:r w:rsidDel="00000000" w:rsidR="00000000" w:rsidRPr="00000000">
              <w:rPr>
                <w:rtl w:val="0"/>
              </w:rPr>
            </w:r>
          </w:p>
        </w:tc>
        <w:tc>
          <w:tcPr>
            <w:gridSpan w:val="2"/>
            <w:shd w:fill="ffffff" w:val="clear"/>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Õpilastele on ette antud neli lauset, kuhu tuleb lisada nende meelest sobiv asesõna. </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1) ChatGPT vastas mulle, et ………… ei tea. ta/see</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2) Algoritm soovitas mulle filmi, sest ………… arvab, et mulle see meeldib. ta/see</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3) Vestlusrobot vabandas ja ütles, et ………… eksis. ta/see</w:t>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4) Claude kirjutas mulle prompti põhjal luuletuses ja ………… sai üsna hästi hakkama. ta/see</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Ülesande mõte on panna õpilased mõtlema, mil viisil nad ise tehisarust räägivad. Arutage seda ka klassiruumis. </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Pärast lühkade täitmist tuleb koos paarilisega arutada: </w:t>
            </w:r>
          </w:p>
          <w:p w:rsidR="00000000" w:rsidDel="00000000" w:rsidP="00000000" w:rsidRDefault="00000000" w:rsidRPr="00000000" w14:paraId="0000001C">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oppins" w:cs="Poppins" w:eastAsia="Poppins" w:hAnsi="Poppins"/>
                <w:color w:val="21233a"/>
                <w:sz w:val="18"/>
                <w:szCs w:val="18"/>
                <w:u w:val="none"/>
              </w:rPr>
            </w:pPr>
            <w:r w:rsidDel="00000000" w:rsidR="00000000" w:rsidRPr="00000000">
              <w:rPr>
                <w:rFonts w:ascii="Poppins" w:cs="Poppins" w:eastAsia="Poppins" w:hAnsi="Poppins"/>
                <w:color w:val="21233a"/>
                <w:sz w:val="18"/>
                <w:szCs w:val="18"/>
                <w:rtl w:val="0"/>
              </w:rPr>
              <w:t xml:space="preserve">Kas oled kunagi tundnud, et mõni tehisarurakendus "saab sinust aru"? Mis selle tunde tekitas?</w:t>
            </w:r>
          </w:p>
          <w:p w:rsidR="00000000" w:rsidDel="00000000" w:rsidP="00000000" w:rsidRDefault="00000000" w:rsidRPr="00000000" w14:paraId="0000001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oppins" w:cs="Poppins" w:eastAsia="Poppins" w:hAnsi="Poppins"/>
                <w:color w:val="21233a"/>
                <w:sz w:val="18"/>
                <w:szCs w:val="18"/>
                <w:u w:val="none"/>
              </w:rPr>
            </w:pPr>
            <w:r w:rsidDel="00000000" w:rsidR="00000000" w:rsidRPr="00000000">
              <w:rPr>
                <w:rFonts w:ascii="Poppins" w:cs="Poppins" w:eastAsia="Poppins" w:hAnsi="Poppins"/>
                <w:color w:val="21233a"/>
                <w:sz w:val="18"/>
                <w:szCs w:val="18"/>
                <w:rtl w:val="0"/>
              </w:rPr>
              <w:t xml:space="preserve">Kas tehisarurakendus, kes vabandab ja ütleb "mul on kahju" mõjub ausamalt kui süsteem mis vastaks lihtsalt, et ilmnes viga?</w:t>
            </w:r>
          </w:p>
        </w:tc>
      </w:tr>
      <w:tr>
        <w:trPr>
          <w:cantSplit w:val="0"/>
          <w:trHeight w:val="1283.333333333333" w:hRule="atLeast"/>
          <w:tblHeader w:val="1"/>
        </w:trPr>
        <w:tc>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color w:val="cd89ff"/>
                <w:sz w:val="20"/>
                <w:szCs w:val="20"/>
              </w:rPr>
            </w:pPr>
            <w:r w:rsidDel="00000000" w:rsidR="00000000" w:rsidRPr="00000000">
              <w:rPr>
                <w:rFonts w:ascii="Poppins" w:cs="Poppins" w:eastAsia="Poppins" w:hAnsi="Poppins"/>
                <w:b w:val="1"/>
                <w:bCs w:val="1"/>
                <w:color w:val="cd89ff"/>
                <w:sz w:val="18"/>
                <w:szCs w:val="18"/>
                <w:rtl w:val="0"/>
              </w:rPr>
              <w:t xml:space="preserve">Õpilaste iseseisev töö:</w:t>
            </w: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color w:val="21233a"/>
                <w:sz w:val="20"/>
                <w:szCs w:val="20"/>
              </w:rPr>
            </w:pPr>
            <w:r w:rsidDel="00000000" w:rsidR="00000000" w:rsidRPr="00000000">
              <w:rPr>
                <w:rtl w:val="0"/>
              </w:rPr>
            </w:r>
          </w:p>
        </w:tc>
        <w:tc>
          <w:tcPr>
            <w:gridSpan w:val="2"/>
            <w:shd w:fill="ffffff" w:val="clear"/>
          </w:tcPr>
          <w:p w:rsidR="00000000" w:rsidDel="00000000" w:rsidP="00000000" w:rsidRDefault="00000000" w:rsidRPr="00000000" w14:paraId="00000021">
            <w:pPr>
              <w:widowControl w:val="1"/>
              <w:spacing w:line="240" w:lineRule="auto"/>
              <w:ind w:left="0" w:firstLine="0"/>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1. Õpilastele on antud viis lauset, mille puhul tuleb neil hinnata, kas nad tunnevad ennast selles väga kindlalt või üldse mitte kindlalt. </w:t>
            </w:r>
          </w:p>
          <w:p w:rsidR="00000000" w:rsidDel="00000000" w:rsidP="00000000" w:rsidRDefault="00000000" w:rsidRPr="00000000" w14:paraId="00000022">
            <w:pPr>
              <w:numPr>
                <w:ilvl w:val="0"/>
                <w:numId w:val="2"/>
              </w:num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ind w:left="720" w:hanging="360"/>
              <w:rPr>
                <w:rFonts w:ascii="Poppins" w:cs="Poppins" w:eastAsia="Poppins" w:hAnsi="Poppins"/>
                <w:color w:val="36364a"/>
              </w:rPr>
            </w:pPr>
            <w:r w:rsidDel="00000000" w:rsidR="00000000" w:rsidRPr="00000000">
              <w:rPr>
                <w:rFonts w:ascii="Poppins" w:cs="Poppins" w:eastAsia="Poppins" w:hAnsi="Poppins"/>
                <w:color w:val="21233a"/>
                <w:sz w:val="18"/>
                <w:szCs w:val="18"/>
                <w:rtl w:val="0"/>
              </w:rPr>
              <w:t xml:space="preserve">Suudan tuvastada tehisaruga loodud sisu. </w:t>
            </w:r>
          </w:p>
          <w:p w:rsidR="00000000" w:rsidDel="00000000" w:rsidP="00000000" w:rsidRDefault="00000000" w:rsidRPr="00000000" w14:paraId="00000023">
            <w:pPr>
              <w:numPr>
                <w:ilvl w:val="0"/>
                <w:numId w:val="2"/>
              </w:num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ind w:left="720" w:hanging="360"/>
              <w:rPr>
                <w:rFonts w:ascii="Poppins" w:cs="Poppins" w:eastAsia="Poppins" w:hAnsi="Poppins"/>
                <w:color w:val="36364a"/>
              </w:rPr>
            </w:pPr>
            <w:r w:rsidDel="00000000" w:rsidR="00000000" w:rsidRPr="00000000">
              <w:rPr>
                <w:rFonts w:ascii="Poppins" w:cs="Poppins" w:eastAsia="Poppins" w:hAnsi="Poppins"/>
                <w:color w:val="21233a"/>
                <w:sz w:val="18"/>
                <w:szCs w:val="18"/>
                <w:rtl w:val="0"/>
              </w:rPr>
              <w:t xml:space="preserve">Oskan kontrollida info allikat ja autori tausta. </w:t>
            </w:r>
          </w:p>
          <w:p w:rsidR="00000000" w:rsidDel="00000000" w:rsidP="00000000" w:rsidRDefault="00000000" w:rsidRPr="00000000" w14:paraId="00000024">
            <w:pPr>
              <w:numPr>
                <w:ilvl w:val="0"/>
                <w:numId w:val="2"/>
              </w:num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ind w:left="720" w:hanging="360"/>
              <w:rPr>
                <w:rFonts w:ascii="Poppins" w:cs="Poppins" w:eastAsia="Poppins" w:hAnsi="Poppins"/>
                <w:color w:val="36364a"/>
              </w:rPr>
            </w:pPr>
            <w:r w:rsidDel="00000000" w:rsidR="00000000" w:rsidRPr="00000000">
              <w:rPr>
                <w:rFonts w:ascii="Poppins" w:cs="Poppins" w:eastAsia="Poppins" w:hAnsi="Poppins"/>
                <w:color w:val="21233a"/>
                <w:sz w:val="18"/>
                <w:szCs w:val="18"/>
                <w:rtl w:val="0"/>
              </w:rPr>
              <w:t xml:space="preserve">Mõistan, kuidas soovitusalgoritmid mu inforuumi kujundavad.</w:t>
            </w:r>
          </w:p>
          <w:p w:rsidR="00000000" w:rsidDel="00000000" w:rsidP="00000000" w:rsidRDefault="00000000" w:rsidRPr="00000000" w14:paraId="00000025">
            <w:pPr>
              <w:numPr>
                <w:ilvl w:val="0"/>
                <w:numId w:val="2"/>
              </w:num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ind w:left="720" w:hanging="360"/>
              <w:rPr>
                <w:rFonts w:ascii="Poppins" w:cs="Poppins" w:eastAsia="Poppins" w:hAnsi="Poppins"/>
                <w:color w:val="36364a"/>
              </w:rPr>
            </w:pPr>
            <w:r w:rsidDel="00000000" w:rsidR="00000000" w:rsidRPr="00000000">
              <w:rPr>
                <w:rFonts w:ascii="Poppins" w:cs="Poppins" w:eastAsia="Poppins" w:hAnsi="Poppins"/>
                <w:color w:val="21233a"/>
                <w:sz w:val="18"/>
                <w:szCs w:val="18"/>
                <w:rtl w:val="0"/>
              </w:rPr>
              <w:t xml:space="preserve">Teen vahet vale- ja desinformatsioonil. </w:t>
            </w:r>
          </w:p>
          <w:p w:rsidR="00000000" w:rsidDel="00000000" w:rsidP="00000000" w:rsidRDefault="00000000" w:rsidRPr="00000000" w14:paraId="00000026">
            <w:pPr>
              <w:numPr>
                <w:ilvl w:val="0"/>
                <w:numId w:val="2"/>
              </w:num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ind w:left="720" w:hanging="360"/>
              <w:rPr>
                <w:rFonts w:ascii="Poppins" w:cs="Poppins" w:eastAsia="Poppins" w:hAnsi="Poppins"/>
                <w:color w:val="36364a"/>
              </w:rPr>
            </w:pPr>
            <w:r w:rsidDel="00000000" w:rsidR="00000000" w:rsidRPr="00000000">
              <w:rPr>
                <w:rFonts w:ascii="Poppins" w:cs="Poppins" w:eastAsia="Poppins" w:hAnsi="Poppins"/>
                <w:color w:val="21233a"/>
                <w:sz w:val="18"/>
                <w:szCs w:val="18"/>
                <w:rtl w:val="0"/>
              </w:rPr>
              <w:t xml:space="preserve">Oskan ekspertide väiteid kriitiliselt hinnata.</w:t>
            </w:r>
          </w:p>
          <w:p w:rsidR="00000000" w:rsidDel="00000000" w:rsidP="00000000" w:rsidRDefault="00000000" w:rsidRPr="00000000" w14:paraId="00000027">
            <w:p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2. Mõelda ja panna kirja 2–3 teemat, mis on õpilase hinnangul praegu maailmas või Eestis päevakajalised. </w:t>
            </w:r>
          </w:p>
          <w:p w:rsidR="00000000" w:rsidDel="00000000" w:rsidP="00000000" w:rsidRDefault="00000000" w:rsidRPr="00000000" w14:paraId="00000028">
            <w:p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3. Moodustada 3–4-liikmelised rühmad. Võrrelda kirja pandud teemasid ja arutada: </w:t>
            </w:r>
          </w:p>
          <w:p w:rsidR="00000000" w:rsidDel="00000000" w:rsidP="00000000" w:rsidRDefault="00000000" w:rsidRPr="00000000" w14:paraId="00000029">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ind w:left="720" w:hanging="360"/>
              <w:rPr>
                <w:rFonts w:ascii="Poppins" w:cs="Poppins" w:eastAsia="Poppins" w:hAnsi="Poppins"/>
                <w:color w:val="36364a"/>
              </w:rPr>
            </w:pPr>
            <w:r w:rsidDel="00000000" w:rsidR="00000000" w:rsidRPr="00000000">
              <w:rPr>
                <w:rFonts w:ascii="Poppins" w:cs="Poppins" w:eastAsia="Poppins" w:hAnsi="Poppins"/>
                <w:color w:val="21233a"/>
                <w:sz w:val="18"/>
                <w:szCs w:val="18"/>
                <w:rtl w:val="0"/>
              </w:rPr>
              <w:t xml:space="preserve">Kust sa nendest teemadest kuulsid? (TikTok, Instagram, uudisteportaal, perekond, sõbrad vms) </w:t>
            </w:r>
          </w:p>
          <w:p w:rsidR="00000000" w:rsidDel="00000000" w:rsidP="00000000" w:rsidRDefault="00000000" w:rsidRPr="00000000" w14:paraId="0000002A">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ind w:left="720" w:hanging="360"/>
              <w:rPr>
                <w:rFonts w:ascii="Poppins" w:cs="Poppins" w:eastAsia="Poppins" w:hAnsi="Poppins"/>
                <w:color w:val="36364a"/>
              </w:rPr>
            </w:pPr>
            <w:r w:rsidDel="00000000" w:rsidR="00000000" w:rsidRPr="00000000">
              <w:rPr>
                <w:rFonts w:ascii="Poppins" w:cs="Poppins" w:eastAsia="Poppins" w:hAnsi="Poppins"/>
                <w:color w:val="21233a"/>
                <w:sz w:val="18"/>
                <w:szCs w:val="18"/>
                <w:rtl w:val="0"/>
              </w:rPr>
              <w:t xml:space="preserve">Miks just need teemad? Kas otsisid neid teemasid ise või nägid neid nt sotsiaalmeedias vms.</w:t>
            </w:r>
          </w:p>
          <w:p w:rsidR="00000000" w:rsidDel="00000000" w:rsidP="00000000" w:rsidRDefault="00000000" w:rsidRPr="00000000" w14:paraId="0000002B">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ind w:left="720" w:hanging="360"/>
              <w:rPr>
                <w:rFonts w:ascii="Poppins" w:cs="Poppins" w:eastAsia="Poppins" w:hAnsi="Poppins"/>
                <w:color w:val="36364a"/>
              </w:rPr>
            </w:pPr>
            <w:r w:rsidDel="00000000" w:rsidR="00000000" w:rsidRPr="00000000">
              <w:rPr>
                <w:rFonts w:ascii="Poppins" w:cs="Poppins" w:eastAsia="Poppins" w:hAnsi="Poppins"/>
                <w:color w:val="21233a"/>
                <w:sz w:val="18"/>
                <w:szCs w:val="18"/>
                <w:rtl w:val="0"/>
              </w:rPr>
              <w:t xml:space="preserve">Kas teie grupi infomullid kattuvad või erinevad? </w:t>
            </w:r>
          </w:p>
          <w:p w:rsidR="00000000" w:rsidDel="00000000" w:rsidP="00000000" w:rsidRDefault="00000000" w:rsidRPr="00000000" w14:paraId="0000002C">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ind w:left="720" w:hanging="360"/>
              <w:rPr>
                <w:rFonts w:ascii="Poppins" w:cs="Poppins" w:eastAsia="Poppins" w:hAnsi="Poppins"/>
                <w:color w:val="36364a"/>
              </w:rPr>
            </w:pPr>
            <w:r w:rsidDel="00000000" w:rsidR="00000000" w:rsidRPr="00000000">
              <w:rPr>
                <w:rFonts w:ascii="Poppins" w:cs="Poppins" w:eastAsia="Poppins" w:hAnsi="Poppins"/>
                <w:color w:val="21233a"/>
                <w:sz w:val="18"/>
                <w:szCs w:val="18"/>
                <w:rtl w:val="0"/>
              </w:rPr>
              <w:t xml:space="preserve">Kas olete jäänud uskuma midagi, mida tegelikult pole olnud tõsi? Kust see info tuli? Miks see tundus usutav? Kuidas tuli välja, et see oli vale?</w:t>
            </w:r>
          </w:p>
          <w:p w:rsidR="00000000" w:rsidDel="00000000" w:rsidP="00000000" w:rsidRDefault="00000000" w:rsidRPr="00000000" w14:paraId="0000002D">
            <w:p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4. Õpilastel tuleb värvida ring vastavalt sellele, kas peavad ennast tehnopessimistiks, tsentristiks või tehnooptimistiks. </w:t>
            </w:r>
          </w:p>
        </w:tc>
      </w:tr>
    </w:tbl>
    <w:p w:rsidR="00000000" w:rsidDel="00000000" w:rsidP="00000000" w:rsidRDefault="00000000" w:rsidRPr="00000000" w14:paraId="0000002F">
      <w:pPr>
        <w:spacing w:line="240" w:lineRule="auto"/>
        <w:ind w:left="-810" w:firstLine="0"/>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 Tunnikava on loodud selleks, et pakkuda õpetajatele välja erinevaid variante õpilaste aktiivseks kaasamiseks tunni teemasse. Tunnikava ei pea tingimata kasutama.</w:t>
      </w:r>
    </w:p>
    <w:sectPr>
      <w:headerReference r:id="rId7" w:type="default"/>
      <w:footerReference r:id="rId8" w:type="default"/>
      <w:pgSz w:h="15840" w:w="12240" w:orient="portrait"/>
      <w:pgMar w:bottom="1440.0000000000002" w:top="1440"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Medium">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ind w:right="360"/>
      <w:rPr>
        <w:rFonts w:ascii="Poppins Medium" w:cs="Poppins Medium" w:eastAsia="Poppins Medium" w:hAnsi="Poppins Medium"/>
        <w:color w:val="21233a"/>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3942213</wp:posOffset>
          </wp:positionH>
          <wp:positionV relativeFrom="paragraph">
            <wp:posOffset>-133342</wp:posOffset>
          </wp:positionV>
          <wp:extent cx="1214438" cy="404813"/>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14438" cy="404813"/>
                  </a:xfrm>
                  <a:prstGeom prst="rect"/>
                  <a:ln/>
                </pic:spPr>
              </pic:pic>
            </a:graphicData>
          </a:graphic>
        </wp:anchor>
      </w:drawing>
    </w:r>
  </w:p>
  <w:p w:rsidR="00000000" w:rsidDel="00000000" w:rsidP="00000000" w:rsidRDefault="00000000" w:rsidRPr="00000000" w14:paraId="00000031">
    <w:pPr>
      <w:rPr/>
    </w:pPr>
    <w:r w:rsidDel="00000000" w:rsidR="00000000" w:rsidRPr="00000000">
      <w:rPr/>
      <w:pict>
        <v:shape id="WordPictureWatermark1" style="position:absolute;width:113.33952755905511pt;height:60.75pt;rotation:0;z-index:-503316481;mso-position-horizontal-relative:margin;mso-position-horizontal:absolute;margin-left:406.4104724409449pt;mso-position-vertical-relative:margin;mso-position-vertical:absolute;margin-top:-60.75pt;" alt="" type="#_x0000_t75">
          <v:imagedata cropbottom="0f" cropleft="0f" cropright="0f" croptop="0f" r:id="rId2" o:title="image2.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PoppinsMedium-regular.ttf"/><Relationship Id="rId6" Type="http://schemas.openxmlformats.org/officeDocument/2006/relationships/font" Target="fonts/PoppinsMedium-bold.ttf"/><Relationship Id="rId7" Type="http://schemas.openxmlformats.org/officeDocument/2006/relationships/font" Target="fonts/PoppinsMedium-italic.ttf"/><Relationship Id="rId8" Type="http://schemas.openxmlformats.org/officeDocument/2006/relationships/font" Target="fonts/PoppinsMedium-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oegv0fW+R78yp6Pay1JYU855sw==">CgMxLjA4AHIhMUNyTnFOLWRVV1d3ZHA0bTQwT0JCZHh4OHk4Q0tabjlX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