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b w:val="1"/>
          <w:bCs w:val="1"/>
          <w:sz w:val="24"/>
          <w:szCs w:val="24"/>
        </w:rPr>
      </w:pPr>
      <w:r w:rsidDel="00000000" w:rsidR="00000000" w:rsidRPr="00000000">
        <w:rPr>
          <w:rtl w:val="0"/>
        </w:rPr>
      </w:r>
    </w:p>
    <w:p w:rsidR="00000000" w:rsidDel="00000000" w:rsidP="00000000" w:rsidRDefault="00000000" w:rsidRPr="00000000" w14:paraId="00000002">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b w:val="1"/>
          <w:bCs w:val="1"/>
          <w:sz w:val="24"/>
          <w:szCs w:val="24"/>
        </w:rPr>
      </w:pPr>
      <w:r w:rsidDel="00000000" w:rsidR="00000000" w:rsidRPr="00000000">
        <w:rPr>
          <w:rtl w:val="0"/>
        </w:rPr>
      </w:r>
    </w:p>
    <w:p w:rsidR="00000000" w:rsidDel="00000000" w:rsidP="00000000" w:rsidRDefault="00000000" w:rsidRPr="00000000" w14:paraId="00000003">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b w:val="1"/>
          <w:bCs w:val="1"/>
          <w:color w:val="005a36"/>
          <w:sz w:val="24"/>
          <w:szCs w:val="24"/>
        </w:rPr>
      </w:pPr>
      <w:r w:rsidDel="00000000" w:rsidR="00000000" w:rsidRPr="00000000">
        <w:rPr>
          <w:b w:val="1"/>
          <w:bCs w:val="1"/>
          <w:sz w:val="24"/>
          <w:szCs w:val="24"/>
        </w:rPr>
        <w:drawing>
          <wp:anchor allowOverlap="1" behindDoc="0" distB="114300" distT="114300" distL="114300" distR="114300" hidden="0" layoutInCell="1" locked="0" relativeHeight="0" simplePos="0">
            <wp:simplePos x="0" y="0"/>
            <wp:positionH relativeFrom="page">
              <wp:posOffset>6076950</wp:posOffset>
            </wp:positionH>
            <wp:positionV relativeFrom="page">
              <wp:posOffset>171450</wp:posOffset>
            </wp:positionV>
            <wp:extent cx="1395413" cy="745008"/>
            <wp:effectExtent b="0" l="0" r="0" t="0"/>
            <wp:wrapNone/>
            <wp:docPr id="2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395413" cy="745008"/>
                    </a:xfrm>
                    <a:prstGeom prst="rect"/>
                    <a:ln/>
                  </pic:spPr>
                </pic:pic>
              </a:graphicData>
            </a:graphic>
          </wp:anchor>
        </w:drawing>
      </w:r>
      <w:r w:rsidDel="00000000" w:rsidR="00000000" w:rsidRPr="00000000">
        <w:rPr>
          <w:rFonts w:ascii="Poppins" w:cs="Poppins" w:eastAsia="Poppins" w:hAnsi="Poppins"/>
          <w:b w:val="1"/>
          <w:bCs w:val="1"/>
          <w:color w:val="005a36"/>
          <w:sz w:val="24"/>
          <w:szCs w:val="24"/>
          <w:rtl w:val="0"/>
        </w:rPr>
        <w:t xml:space="preserve">Tööleht “Miks ja kuidas õppida tehisaru ajastul?”</w:t>
      </w:r>
    </w:p>
    <w:p w:rsidR="00000000" w:rsidDel="00000000" w:rsidP="00000000" w:rsidRDefault="00000000" w:rsidRPr="00000000" w14:paraId="00000004">
      <w:pPr>
        <w:pBdr>
          <w:top w:color="000000" w:space="0" w:sz="0" w:val="none"/>
          <w:bottom w:color="000000" w:space="0" w:sz="0" w:val="none"/>
          <w:right w:color="000000" w:space="0" w:sz="0" w:val="none"/>
          <w:between w:color="000000" w:space="0" w:sz="0" w:val="none"/>
        </w:pBdr>
        <w:spacing w:line="216" w:lineRule="auto"/>
        <w:jc w:val="both"/>
        <w:rPr>
          <w:rFonts w:ascii="Poppins" w:cs="Poppins" w:eastAsia="Poppins" w:hAnsi="Poppins"/>
          <w:color w:val="36364a"/>
        </w:rPr>
      </w:pPr>
      <w:r w:rsidDel="00000000" w:rsidR="00000000" w:rsidRPr="00000000">
        <w:rPr>
          <w:rFonts w:ascii="Poppins" w:cs="Poppins" w:eastAsia="Poppins" w:hAnsi="Poppins"/>
          <w:color w:val="36364a"/>
          <w:rtl w:val="0"/>
        </w:rPr>
        <w:t xml:space="preserve">Tehisaru kasutatakse õppimisel üha rohkem, sest see aitab kiiresti infot leida ja keerulisi tekste lihtsustada. Kuid selle kiiruse ja lihtsuse varjus ei maksa unustada, et õppimine toimub ainult siis, kui me ise asju teeme ja ise vaeva näeme. Tehisarust võib õppimisel palju kasu olla, aga selleks peab teadma, kuidas seda kasutada kui treenerit, mitte kui teenrit.</w:t>
      </w:r>
    </w:p>
    <w:p w:rsidR="00000000" w:rsidDel="00000000" w:rsidP="00000000" w:rsidRDefault="00000000" w:rsidRPr="00000000" w14:paraId="00000005">
      <w:pPr>
        <w:rPr>
          <w:rFonts w:ascii="Poppins" w:cs="Poppins" w:eastAsia="Poppins" w:hAnsi="Poppins"/>
          <w:b w:val="1"/>
          <w:bCs w:val="1"/>
          <w:color w:val="45818e"/>
        </w:rPr>
      </w:pPr>
      <w:r w:rsidDel="00000000" w:rsidR="00000000" w:rsidRPr="00000000">
        <w:rPr>
          <w:rtl w:val="0"/>
        </w:rPr>
      </w:r>
    </w:p>
    <w:p w:rsidR="00000000" w:rsidDel="00000000" w:rsidP="00000000" w:rsidRDefault="00000000" w:rsidRPr="00000000" w14:paraId="00000006">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b w:val="1"/>
          <w:bCs w:val="1"/>
          <w:color w:val="005a36"/>
        </w:rPr>
      </w:pPr>
      <w:r w:rsidDel="00000000" w:rsidR="00000000" w:rsidRPr="00000000">
        <w:rPr>
          <w:rFonts w:ascii="Poppins" w:cs="Poppins" w:eastAsia="Poppins" w:hAnsi="Poppins"/>
          <w:b w:val="1"/>
          <w:bCs w:val="1"/>
          <w:color w:val="005a36"/>
          <w:rtl w:val="0"/>
        </w:rPr>
        <w:t xml:space="preserve">ENNE VIDEO VAATAMIST</w:t>
      </w:r>
    </w:p>
    <w:p w:rsidR="00000000" w:rsidDel="00000000" w:rsidP="00000000" w:rsidRDefault="00000000" w:rsidRPr="00000000" w14:paraId="00000007">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b w:val="1"/>
          <w:bCs w:val="1"/>
          <w:color w:val="36364a"/>
        </w:rPr>
      </w:pPr>
      <w:r w:rsidDel="00000000" w:rsidR="00000000" w:rsidRPr="00000000">
        <w:rPr>
          <w:rFonts w:ascii="Poppins" w:cs="Poppins" w:eastAsia="Poppins" w:hAnsi="Poppins"/>
          <w:b w:val="1"/>
          <w:bCs w:val="1"/>
          <w:color w:val="36364a"/>
          <w:rtl w:val="0"/>
        </w:rPr>
        <w:t xml:space="preserve">Õpetaja esitab sulle tehisaruga seotud küsimusi. Liigu klassiruumis vastavalt sellele, kuidas küsimusele vastaksid. </w:t>
      </w:r>
      <w:r w:rsidDel="00000000" w:rsidR="00000000" w:rsidRPr="00000000">
        <w:rPr>
          <w:rtl w:val="0"/>
        </w:rPr>
      </w:r>
    </w:p>
    <w:p w:rsidR="00000000" w:rsidDel="00000000" w:rsidP="00000000" w:rsidRDefault="00000000" w:rsidRPr="00000000" w14:paraId="00000008">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b w:val="1"/>
          <w:bCs w:val="1"/>
          <w:color w:val="005a36"/>
        </w:rPr>
      </w:pPr>
      <w:r w:rsidDel="00000000" w:rsidR="00000000" w:rsidRPr="00000000">
        <w:rPr>
          <w:rtl w:val="0"/>
        </w:rPr>
      </w:r>
    </w:p>
    <w:p w:rsidR="00000000" w:rsidDel="00000000" w:rsidP="00000000" w:rsidRDefault="00000000" w:rsidRPr="00000000" w14:paraId="00000009">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b w:val="1"/>
          <w:bCs w:val="1"/>
          <w:color w:val="005a36"/>
        </w:rPr>
      </w:pPr>
      <w:r w:rsidDel="00000000" w:rsidR="00000000" w:rsidRPr="00000000">
        <w:rPr>
          <w:rFonts w:ascii="Poppins" w:cs="Poppins" w:eastAsia="Poppins" w:hAnsi="Poppins"/>
          <w:b w:val="1"/>
          <w:bCs w:val="1"/>
          <w:color w:val="005a36"/>
          <w:rtl w:val="0"/>
        </w:rPr>
        <w:t xml:space="preserve">PÄRAST VIDEO VAATAMIST </w:t>
      </w:r>
    </w:p>
    <w:p w:rsidR="00000000" w:rsidDel="00000000" w:rsidP="00000000" w:rsidRDefault="00000000" w:rsidRPr="00000000" w14:paraId="0000000A">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b w:val="1"/>
          <w:bCs w:val="1"/>
          <w:color w:val="36364a"/>
        </w:rPr>
      </w:pPr>
      <w:r w:rsidDel="00000000" w:rsidR="00000000" w:rsidRPr="00000000">
        <w:rPr>
          <w:rFonts w:ascii="Poppins" w:cs="Poppins" w:eastAsia="Poppins" w:hAnsi="Poppins"/>
          <w:b w:val="1"/>
          <w:bCs w:val="1"/>
          <w:color w:val="36364a"/>
          <w:rtl w:val="0"/>
        </w:rPr>
        <w:t xml:space="preserve">1. Too näiteid, millised tehisaru kasutamise viisid toetavad õppimist ja millised mitte. Too mõlema kohta 2 konkreetset näidet.</w:t>
      </w:r>
    </w:p>
    <w:p w:rsidR="00000000" w:rsidDel="00000000" w:rsidP="00000000" w:rsidRDefault="00000000" w:rsidRPr="00000000" w14:paraId="0000000B">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center"/>
        <w:rPr>
          <w:rFonts w:ascii="Poppins" w:cs="Poppins" w:eastAsia="Poppins" w:hAnsi="Poppins"/>
          <w:b w:val="1"/>
          <w:bCs w:val="1"/>
          <w:color w:val="36364a"/>
        </w:rPr>
      </w:pPr>
      <w:r w:rsidDel="00000000" w:rsidR="00000000" w:rsidRPr="00000000">
        <w:rPr>
          <w:rtl w:val="0"/>
        </w:rPr>
      </w:r>
    </w:p>
    <w:sdt>
      <w:sdtPr>
        <w:lock w:val="contentLocked"/>
        <w:id w:val="-1980479410"/>
        <w:tag w:val="goog_rdk_0"/>
      </w:sdtPr>
      <w:sdtContent>
        <w:tbl>
          <w:tblPr>
            <w:tblStyle w:val="Table1"/>
            <w:tblW w:w="96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22.5"/>
            <w:gridCol w:w="4822.5"/>
            <w:tblGridChange w:id="0">
              <w:tblGrid>
                <w:gridCol w:w="4822.5"/>
                <w:gridCol w:w="4822.5"/>
              </w:tblGrid>
            </w:tblGridChange>
          </w:tblGrid>
          <w:tr>
            <w:trPr>
              <w:cantSplit w:val="0"/>
              <w:trHeight w:val="450" w:hRule="atLeast"/>
              <w:tblHeader w:val="0"/>
            </w:trPr>
            <w:tc>
              <w:tcPr>
                <w:tcBorders>
                  <w:top w:color="005a36" w:space="0" w:sz="8" w:val="single"/>
                  <w:left w:color="005a36" w:space="0" w:sz="8" w:val="single"/>
                  <w:bottom w:color="005a36" w:space="0" w:sz="8" w:val="single"/>
                  <w:right w:color="005a36" w:space="0" w:sz="8" w:val="single"/>
                </w:tcBorders>
                <w:shd w:fill="e2d1bf" w:val="clear"/>
                <w:tcMar>
                  <w:top w:w="100.0" w:type="dxa"/>
                  <w:left w:w="100.0" w:type="dxa"/>
                  <w:bottom w:w="100.0" w:type="dxa"/>
                  <w:right w:w="100.0" w:type="dxa"/>
                </w:tcMar>
                <w:vAlign w:val="top"/>
              </w:tcPr>
              <w:p w:rsidR="00000000" w:rsidDel="00000000" w:rsidP="00000000" w:rsidRDefault="00000000" w:rsidRPr="00000000" w14:paraId="0000000C">
                <w:pPr>
                  <w:widowControl w:val="0"/>
                  <w:spacing w:before="200" w:line="240" w:lineRule="auto"/>
                  <w:jc w:val="center"/>
                  <w:rPr>
                    <w:rFonts w:ascii="Poppins" w:cs="Poppins" w:eastAsia="Poppins" w:hAnsi="Poppins"/>
                    <w:b w:val="1"/>
                    <w:bCs w:val="1"/>
                    <w:color w:val="e2d1bf"/>
                  </w:rPr>
                </w:pPr>
                <w:r w:rsidDel="00000000" w:rsidR="00000000" w:rsidRPr="00000000">
                  <w:rPr>
                    <w:rFonts w:ascii="Poppins" w:cs="Poppins" w:eastAsia="Poppins" w:hAnsi="Poppins"/>
                    <w:b w:val="1"/>
                    <w:bCs w:val="1"/>
                    <w:color w:val="36364a"/>
                    <w:rtl w:val="0"/>
                  </w:rPr>
                  <w:t xml:space="preserve">Viisid, mis toetavad õppimist</w:t>
                </w:r>
                <w:r w:rsidDel="00000000" w:rsidR="00000000" w:rsidRPr="00000000">
                  <w:rPr>
                    <w:rtl w:val="0"/>
                  </w:rPr>
                </w:r>
              </w:p>
            </w:tc>
            <w:tc>
              <w:tcPr>
                <w:tcBorders>
                  <w:top w:color="005a36" w:space="0" w:sz="8" w:val="single"/>
                  <w:left w:color="005a36" w:space="0" w:sz="8" w:val="single"/>
                  <w:bottom w:color="005a36" w:space="0" w:sz="8" w:val="single"/>
                  <w:right w:color="005a36" w:space="0" w:sz="8" w:val="single"/>
                </w:tcBorders>
                <w:shd w:fill="e2d1bf"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200" w:line="240" w:lineRule="auto"/>
                  <w:ind w:left="0" w:right="0" w:firstLine="0"/>
                  <w:jc w:val="center"/>
                  <w:rPr>
                    <w:rFonts w:ascii="Poppins" w:cs="Poppins" w:eastAsia="Poppins" w:hAnsi="Poppins"/>
                    <w:b w:val="1"/>
                    <w:bCs w:val="1"/>
                    <w:color w:val="36364a"/>
                  </w:rPr>
                </w:pPr>
                <w:r w:rsidDel="00000000" w:rsidR="00000000" w:rsidRPr="00000000">
                  <w:rPr>
                    <w:rFonts w:ascii="Poppins" w:cs="Poppins" w:eastAsia="Poppins" w:hAnsi="Poppins"/>
                    <w:b w:val="1"/>
                    <w:bCs w:val="1"/>
                    <w:color w:val="36364a"/>
                    <w:rtl w:val="0"/>
                  </w:rPr>
                  <w:t xml:space="preserve">Viisid, mis ei  toeta õppimist mis ei toeta õppimist</w:t>
                </w:r>
              </w:p>
            </w:tc>
          </w:tr>
          <w:tr>
            <w:trPr>
              <w:cantSplit w:val="0"/>
              <w:trHeight w:val="1440" w:hRule="atLeast"/>
              <w:tblHeader w:val="0"/>
            </w:trPr>
            <w:tc>
              <w:tcPr>
                <w:tcBorders>
                  <w:top w:color="005a36" w:space="0" w:sz="8" w:val="single"/>
                  <w:left w:color="005a36" w:space="0" w:sz="8" w:val="single"/>
                  <w:bottom w:color="005a36" w:space="0" w:sz="8" w:val="single"/>
                  <w:right w:color="005a36"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b w:val="1"/>
                    <w:bCs w:val="1"/>
                    <w:color w:val="36364a"/>
                  </w:rPr>
                </w:pPr>
                <w:r w:rsidDel="00000000" w:rsidR="00000000" w:rsidRPr="00000000">
                  <w:rPr>
                    <w:rtl w:val="0"/>
                  </w:rPr>
                </w:r>
              </w:p>
            </w:tc>
            <w:tc>
              <w:tcPr>
                <w:tcBorders>
                  <w:top w:color="005a36" w:space="0" w:sz="8" w:val="single"/>
                  <w:left w:color="005a36" w:space="0" w:sz="8" w:val="single"/>
                  <w:bottom w:color="005a36" w:space="0" w:sz="8" w:val="single"/>
                  <w:right w:color="005a36"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b w:val="1"/>
                    <w:bCs w:val="1"/>
                    <w:color w:val="36364a"/>
                  </w:rPr>
                </w:pPr>
                <w:r w:rsidDel="00000000" w:rsidR="00000000" w:rsidRPr="00000000">
                  <w:rPr>
                    <w:rtl w:val="0"/>
                  </w:rPr>
                </w:r>
              </w:p>
            </w:tc>
          </w:tr>
          <w:tr>
            <w:trPr>
              <w:cantSplit w:val="0"/>
              <w:trHeight w:val="1440" w:hRule="atLeast"/>
              <w:tblHeader w:val="0"/>
            </w:trPr>
            <w:tc>
              <w:tcPr>
                <w:tcBorders>
                  <w:top w:color="005a36" w:space="0" w:sz="8" w:val="single"/>
                  <w:left w:color="005a36" w:space="0" w:sz="8" w:val="single"/>
                  <w:bottom w:color="005a36" w:space="0" w:sz="8" w:val="single"/>
                  <w:right w:color="005a36"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b w:val="1"/>
                    <w:bCs w:val="1"/>
                    <w:color w:val="36364a"/>
                  </w:rPr>
                </w:pPr>
                <w:r w:rsidDel="00000000" w:rsidR="00000000" w:rsidRPr="00000000">
                  <w:rPr>
                    <w:rtl w:val="0"/>
                  </w:rPr>
                </w:r>
              </w:p>
            </w:tc>
            <w:tc>
              <w:tcPr>
                <w:tcBorders>
                  <w:top w:color="005a36" w:space="0" w:sz="8" w:val="single"/>
                  <w:left w:color="005a36" w:space="0" w:sz="8" w:val="single"/>
                  <w:bottom w:color="005a36" w:space="0" w:sz="8" w:val="single"/>
                  <w:right w:color="005a36"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b w:val="1"/>
                    <w:bCs w:val="1"/>
                    <w:color w:val="36364a"/>
                  </w:rPr>
                </w:pPr>
                <w:r w:rsidDel="00000000" w:rsidR="00000000" w:rsidRPr="00000000">
                  <w:rPr>
                    <w:rtl w:val="0"/>
                  </w:rPr>
                </w:r>
              </w:p>
            </w:tc>
          </w:tr>
        </w:tbl>
      </w:sdtContent>
    </w:sdt>
    <w:p w:rsidR="00000000" w:rsidDel="00000000" w:rsidP="00000000" w:rsidRDefault="00000000" w:rsidRPr="00000000" w14:paraId="00000012">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rFonts w:ascii="Poppins" w:cs="Poppins" w:eastAsia="Poppins" w:hAnsi="Poppins"/>
          <w:b w:val="1"/>
          <w:bCs w:val="1"/>
          <w:color w:val="36364a"/>
        </w:rPr>
      </w:pPr>
      <w:r w:rsidDel="00000000" w:rsidR="00000000" w:rsidRPr="00000000">
        <w:rPr>
          <w:rtl w:val="0"/>
        </w:rPr>
      </w:r>
    </w:p>
    <w:p w:rsidR="00000000" w:rsidDel="00000000" w:rsidP="00000000" w:rsidRDefault="00000000" w:rsidRPr="00000000" w14:paraId="00000013">
      <w:pPr>
        <w:pBdr>
          <w:top w:color="000000" w:space="0" w:sz="0" w:val="none"/>
          <w:left w:color="000000" w:space="0" w:sz="0" w:val="none"/>
          <w:bottom w:color="000000" w:space="0" w:sz="0" w:val="none"/>
          <w:right w:color="000000" w:space="0" w:sz="0" w:val="none"/>
          <w:between w:color="000000" w:space="0" w:sz="0" w:val="none"/>
        </w:pBdr>
        <w:shd w:fill="ffffff" w:val="clear"/>
        <w:spacing w:after="200" w:line="240" w:lineRule="auto"/>
        <w:ind w:left="0" w:firstLine="0"/>
        <w:rPr>
          <w:rFonts w:ascii="Poppins" w:cs="Poppins" w:eastAsia="Poppins" w:hAnsi="Poppins"/>
          <w:b w:val="1"/>
          <w:bCs w:val="1"/>
          <w:color w:val="36364a"/>
        </w:rPr>
      </w:pPr>
      <w:r w:rsidDel="00000000" w:rsidR="00000000" w:rsidRPr="00000000">
        <w:rPr>
          <w:rFonts w:ascii="Poppins" w:cs="Poppins" w:eastAsia="Poppins" w:hAnsi="Poppins"/>
          <w:b w:val="1"/>
          <w:bCs w:val="1"/>
          <w:color w:val="36364a"/>
          <w:rtl w:val="0"/>
        </w:rPr>
        <w:t xml:space="preserve">2. Miks on oluline ise õppida?</w:t>
      </w:r>
    </w:p>
    <w:p w:rsidR="00000000" w:rsidDel="00000000" w:rsidP="00000000" w:rsidRDefault="00000000" w:rsidRPr="00000000" w14:paraId="00000014">
      <w:pPr>
        <w:pBdr>
          <w:top w:color="000000" w:space="0" w:sz="0" w:val="none"/>
          <w:left w:color="000000" w:space="0" w:sz="0" w:val="none"/>
          <w:bottom w:color="000000" w:space="0" w:sz="0" w:val="none"/>
          <w:right w:color="000000" w:space="0" w:sz="0" w:val="none"/>
          <w:between w:color="000000" w:space="0" w:sz="0" w:val="none"/>
        </w:pBdr>
        <w:shd w:fill="ffffff" w:val="clear"/>
        <w:spacing w:after="200" w:line="240" w:lineRule="auto"/>
        <w:rPr>
          <w:rFonts w:ascii="Poppins" w:cs="Poppins" w:eastAsia="Poppins" w:hAnsi="Poppins"/>
          <w:b w:val="1"/>
          <w:bCs w:val="1"/>
          <w:color w:val="36364a"/>
        </w:rPr>
      </w:pPr>
      <w:r w:rsidDel="00000000" w:rsidR="00000000" w:rsidRPr="00000000">
        <w:rPr>
          <w:rFonts w:ascii="Poppins" w:cs="Poppins" w:eastAsia="Poppins" w:hAnsi="Poppins"/>
          <w:color w:val="005a36"/>
          <w:rtl w:val="0"/>
        </w:rPr>
        <w:t xml:space="preserve">…………………………………..…………………………………..…………………………………..…………………………………..………………………………………………</w:t>
      </w:r>
      <w:r w:rsidDel="00000000" w:rsidR="00000000" w:rsidRPr="00000000">
        <w:rPr>
          <w:rtl w:val="0"/>
        </w:rPr>
      </w:r>
    </w:p>
    <w:p w:rsidR="00000000" w:rsidDel="00000000" w:rsidP="00000000" w:rsidRDefault="00000000" w:rsidRPr="00000000" w14:paraId="00000015">
      <w:pPr>
        <w:pBdr>
          <w:top w:color="000000" w:space="0" w:sz="0" w:val="none"/>
          <w:left w:color="000000" w:space="0" w:sz="0" w:val="none"/>
          <w:bottom w:color="000000" w:space="0" w:sz="0" w:val="none"/>
          <w:right w:color="000000" w:space="0" w:sz="0" w:val="none"/>
          <w:between w:color="000000" w:space="0" w:sz="0" w:val="none"/>
        </w:pBdr>
        <w:shd w:fill="ffffff" w:val="clear"/>
        <w:spacing w:after="200" w:line="240" w:lineRule="auto"/>
        <w:ind w:left="0" w:firstLine="0"/>
        <w:rPr>
          <w:rFonts w:ascii="Poppins" w:cs="Poppins" w:eastAsia="Poppins" w:hAnsi="Poppins"/>
          <w:b w:val="1"/>
          <w:bCs w:val="1"/>
          <w:color w:val="36364a"/>
        </w:rPr>
      </w:pPr>
      <w:r w:rsidDel="00000000" w:rsidR="00000000" w:rsidRPr="00000000">
        <w:rPr>
          <w:rFonts w:ascii="Poppins" w:cs="Poppins" w:eastAsia="Poppins" w:hAnsi="Poppins"/>
          <w:b w:val="1"/>
          <w:bCs w:val="1"/>
          <w:color w:val="36364a"/>
          <w:rtl w:val="0"/>
        </w:rPr>
        <w:t xml:space="preserve">3. Mõtle mõne õppeaine peale, mis sulle eriti ei meeldi. Pane kirja, miks on vaatamata sellele kasulik sul seda õppida ja mida see sulle annab. </w:t>
      </w:r>
    </w:p>
    <w:p w:rsidR="00000000" w:rsidDel="00000000" w:rsidP="00000000" w:rsidRDefault="00000000" w:rsidRPr="00000000" w14:paraId="00000016">
      <w:pPr>
        <w:pBdr>
          <w:top w:color="000000" w:space="0" w:sz="0" w:val="none"/>
          <w:left w:color="000000" w:space="0" w:sz="0" w:val="none"/>
          <w:bottom w:color="000000" w:space="0" w:sz="0" w:val="none"/>
          <w:right w:color="000000" w:space="0" w:sz="0" w:val="none"/>
          <w:between w:color="000000" w:space="0" w:sz="0" w:val="none"/>
        </w:pBdr>
        <w:shd w:fill="ffffff" w:val="clear"/>
        <w:spacing w:after="200" w:line="240" w:lineRule="auto"/>
        <w:ind w:left="0" w:firstLine="0"/>
        <w:rPr>
          <w:rFonts w:ascii="Poppins" w:cs="Poppins" w:eastAsia="Poppins" w:hAnsi="Poppins"/>
          <w:color w:val="005a36"/>
        </w:rPr>
      </w:pPr>
      <w:r w:rsidDel="00000000" w:rsidR="00000000" w:rsidRPr="00000000">
        <w:rPr>
          <w:rFonts w:ascii="Poppins" w:cs="Poppins" w:eastAsia="Poppins" w:hAnsi="Poppins"/>
          <w:color w:val="005a36"/>
          <w:rtl w:val="0"/>
        </w:rPr>
        <w:t xml:space="preserve">…………………………………..…………………………………..…………………………………..…………………………………..………………………………………………</w:t>
      </w:r>
    </w:p>
    <w:p w:rsidR="00000000" w:rsidDel="00000000" w:rsidP="00000000" w:rsidRDefault="00000000" w:rsidRPr="00000000" w14:paraId="00000017">
      <w:pPr>
        <w:pBdr>
          <w:top w:color="000000" w:space="0" w:sz="0" w:val="none"/>
          <w:left w:color="000000" w:space="0" w:sz="0" w:val="none"/>
          <w:bottom w:color="000000" w:space="0" w:sz="0" w:val="none"/>
          <w:right w:color="000000" w:space="0" w:sz="0" w:val="none"/>
          <w:between w:color="000000" w:space="0" w:sz="0" w:val="none"/>
        </w:pBdr>
        <w:shd w:fill="ffffff" w:val="clear"/>
        <w:spacing w:line="360" w:lineRule="auto"/>
        <w:jc w:val="both"/>
        <w:rPr>
          <w:rFonts w:ascii="Poppins" w:cs="Poppins" w:eastAsia="Poppins" w:hAnsi="Poppins"/>
          <w:color w:val="005a36"/>
        </w:rPr>
      </w:pPr>
      <w:r w:rsidDel="00000000" w:rsidR="00000000" w:rsidRPr="00000000">
        <w:rPr>
          <w:rFonts w:ascii="Poppins" w:cs="Poppins" w:eastAsia="Poppins" w:hAnsi="Poppins"/>
          <w:color w:val="005a36"/>
          <w:rtl w:val="0"/>
        </w:rPr>
        <w:t xml:space="preserve">…………………………………..…………………………………..…………………………………..…………………………………..………………………………………………</w:t>
      </w:r>
    </w:p>
    <w:p w:rsidR="00000000" w:rsidDel="00000000" w:rsidP="00000000" w:rsidRDefault="00000000" w:rsidRPr="00000000" w14:paraId="00000018">
      <w:pPr>
        <w:pBdr>
          <w:top w:color="000000" w:space="0" w:sz="0" w:val="none"/>
          <w:left w:color="000000" w:space="0" w:sz="0" w:val="none"/>
          <w:bottom w:color="000000" w:space="0" w:sz="0" w:val="none"/>
          <w:right w:color="000000" w:space="0" w:sz="0" w:val="none"/>
          <w:between w:color="000000" w:space="0" w:sz="0" w:val="none"/>
        </w:pBdr>
        <w:shd w:fill="ffffff" w:val="clear"/>
        <w:spacing w:after="200" w:line="240" w:lineRule="auto"/>
        <w:jc w:val="both"/>
        <w:rPr>
          <w:rFonts w:ascii="Poppins" w:cs="Poppins" w:eastAsia="Poppins" w:hAnsi="Poppins"/>
          <w:b w:val="1"/>
          <w:bCs w:val="1"/>
          <w:color w:val="36364a"/>
        </w:rPr>
      </w:pPr>
      <w:r w:rsidDel="00000000" w:rsidR="00000000" w:rsidRPr="00000000">
        <w:rPr>
          <w:rFonts w:ascii="Poppins" w:cs="Poppins" w:eastAsia="Poppins" w:hAnsi="Poppins"/>
          <w:b w:val="1"/>
          <w:bCs w:val="1"/>
          <w:color w:val="36364a"/>
          <w:rtl w:val="0"/>
        </w:rPr>
        <w:t xml:space="preserve">4. Kuidas sina saaksid kasutada Geniaalset Personaalset Treenerit? Mõtle mõne hiljutise koolitöö peale ja kirjuta üks prompt (viip), kuidas tehisaru juhendada nii, et ta sinu õppimist toetaks, mitte seda sinu eest ära ei teeks.</w:t>
      </w:r>
    </w:p>
    <w:p w:rsidR="00000000" w:rsidDel="00000000" w:rsidP="00000000" w:rsidRDefault="00000000" w:rsidRPr="00000000" w14:paraId="00000019">
      <w:pPr>
        <w:pBdr>
          <w:top w:color="000000" w:space="0" w:sz="0" w:val="none"/>
          <w:left w:color="000000" w:space="0" w:sz="0" w:val="none"/>
          <w:bottom w:color="000000" w:space="0" w:sz="0" w:val="none"/>
          <w:right w:color="000000" w:space="0" w:sz="0" w:val="none"/>
          <w:between w:color="000000" w:space="0" w:sz="0" w:val="none"/>
        </w:pBdr>
        <w:shd w:fill="ffffff" w:val="clear"/>
        <w:spacing w:after="200" w:line="240" w:lineRule="auto"/>
        <w:rPr>
          <w:rFonts w:ascii="Poppins" w:cs="Poppins" w:eastAsia="Poppins" w:hAnsi="Poppins"/>
          <w:color w:val="005a36"/>
        </w:rPr>
      </w:pPr>
      <w:r w:rsidDel="00000000" w:rsidR="00000000" w:rsidRPr="00000000">
        <w:rPr>
          <w:rFonts w:ascii="Poppins" w:cs="Poppins" w:eastAsia="Poppins" w:hAnsi="Poppins"/>
          <w:color w:val="005a36"/>
          <w:rtl w:val="0"/>
        </w:rPr>
        <w:t xml:space="preserve">…………………………………..…………………………………..…………………………………..…………………………………..………………………………………………</w:t>
      </w:r>
    </w:p>
    <w:p w:rsidR="00000000" w:rsidDel="00000000" w:rsidP="00000000" w:rsidRDefault="00000000" w:rsidRPr="00000000" w14:paraId="0000001A">
      <w:pPr>
        <w:pBdr>
          <w:top w:color="000000" w:space="0" w:sz="0" w:val="none"/>
          <w:left w:color="000000" w:space="0" w:sz="0" w:val="none"/>
          <w:bottom w:color="000000" w:space="0" w:sz="0" w:val="none"/>
          <w:right w:color="000000" w:space="0" w:sz="0" w:val="none"/>
          <w:between w:color="000000" w:space="0" w:sz="0" w:val="none"/>
        </w:pBdr>
        <w:shd w:fill="ffffff" w:val="clear"/>
        <w:spacing w:line="360" w:lineRule="auto"/>
        <w:jc w:val="both"/>
        <w:rPr>
          <w:rFonts w:ascii="Poppins" w:cs="Poppins" w:eastAsia="Poppins" w:hAnsi="Poppins"/>
          <w:color w:val="005a36"/>
        </w:rPr>
      </w:pPr>
      <w:r w:rsidDel="00000000" w:rsidR="00000000" w:rsidRPr="00000000">
        <w:rPr>
          <w:rFonts w:ascii="Poppins" w:cs="Poppins" w:eastAsia="Poppins" w:hAnsi="Poppins"/>
          <w:color w:val="005a36"/>
          <w:rtl w:val="0"/>
        </w:rPr>
        <w:t xml:space="preserve">…………………………………..…………………………………..…………………………………..…………………………………..………………………………………………</w:t>
      </w:r>
    </w:p>
    <w:p w:rsidR="00000000" w:rsidDel="00000000" w:rsidP="00000000" w:rsidRDefault="00000000" w:rsidRPr="00000000" w14:paraId="0000001B">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0" w:firstLine="0"/>
        <w:jc w:val="both"/>
        <w:rPr>
          <w:rFonts w:ascii="Poppins" w:cs="Poppins" w:eastAsia="Poppins" w:hAnsi="Poppins"/>
          <w:color w:val="005a36"/>
        </w:rPr>
      </w:pPr>
      <w:r w:rsidDel="00000000" w:rsidR="00000000" w:rsidRPr="00000000">
        <w:rPr>
          <w:rFonts w:ascii="Poppins" w:cs="Poppins" w:eastAsia="Poppins" w:hAnsi="Poppins"/>
          <w:b w:val="1"/>
          <w:bCs w:val="1"/>
          <w:color w:val="36364a"/>
          <w:rtl w:val="0"/>
        </w:rPr>
        <w:t xml:space="preserve">5. Arutage oma mõtteid grupis. Iga liige grupis toob välja ühe konkreetse tegevuse, mida ta peale tänast tundi tegema hakkab, et toetada enda õppimist tehisaruga. </w:t>
      </w:r>
      <w:r w:rsidDel="00000000" w:rsidR="00000000" w:rsidRPr="00000000">
        <w:rPr>
          <w:rtl w:val="0"/>
        </w:rPr>
      </w:r>
    </w:p>
    <w:p w:rsidR="00000000" w:rsidDel="00000000" w:rsidP="00000000" w:rsidRDefault="00000000" w:rsidRPr="00000000" w14:paraId="0000001C">
      <w:pPr>
        <w:pBdr>
          <w:top w:color="000000" w:space="0" w:sz="0" w:val="none"/>
          <w:left w:color="000000" w:space="0" w:sz="0" w:val="none"/>
          <w:bottom w:color="000000" w:space="0" w:sz="0" w:val="none"/>
          <w:right w:color="000000" w:space="0" w:sz="0" w:val="none"/>
          <w:between w:color="000000" w:space="0" w:sz="0" w:val="none"/>
        </w:pBdr>
        <w:shd w:fill="ffffff" w:val="clear"/>
        <w:spacing w:line="360" w:lineRule="auto"/>
        <w:jc w:val="both"/>
        <w:rPr>
          <w:rFonts w:ascii="Poppins" w:cs="Poppins" w:eastAsia="Poppins" w:hAnsi="Poppins"/>
          <w:color w:val="005a36"/>
        </w:rPr>
      </w:pPr>
      <w:r w:rsidDel="00000000" w:rsidR="00000000" w:rsidRPr="00000000">
        <w:rPr>
          <w:rtl w:val="0"/>
        </w:rPr>
      </w:r>
    </w:p>
    <w:p w:rsidR="00000000" w:rsidDel="00000000" w:rsidP="00000000" w:rsidRDefault="00000000" w:rsidRPr="00000000" w14:paraId="0000001D">
      <w:pPr>
        <w:pBdr>
          <w:top w:color="000000" w:space="0" w:sz="0" w:val="none"/>
          <w:left w:color="000000" w:space="0" w:sz="0" w:val="none"/>
          <w:bottom w:color="000000" w:space="0" w:sz="0" w:val="none"/>
          <w:right w:color="000000" w:space="0" w:sz="0" w:val="none"/>
          <w:between w:color="000000" w:space="0" w:sz="0" w:val="none"/>
        </w:pBdr>
        <w:shd w:fill="ffffff" w:val="clear"/>
        <w:spacing w:line="360" w:lineRule="auto"/>
        <w:jc w:val="both"/>
        <w:rPr>
          <w:rFonts w:ascii="Poppins" w:cs="Poppins" w:eastAsia="Poppins" w:hAnsi="Poppins"/>
          <w:b w:val="1"/>
          <w:bCs w:val="1"/>
          <w:color w:val="36364a"/>
        </w:rPr>
      </w:pPr>
      <w:r w:rsidDel="00000000" w:rsidR="00000000" w:rsidRPr="00000000">
        <w:rPr>
          <w:rtl w:val="0"/>
        </w:rPr>
      </w:r>
    </w:p>
    <w:p w:rsidR="00000000" w:rsidDel="00000000" w:rsidP="00000000" w:rsidRDefault="00000000" w:rsidRPr="00000000" w14:paraId="0000001E">
      <w:pPr>
        <w:pBdr>
          <w:top w:color="000000" w:space="0" w:sz="0" w:val="none"/>
          <w:left w:color="000000" w:space="0" w:sz="0" w:val="none"/>
          <w:bottom w:color="000000" w:space="0" w:sz="0" w:val="none"/>
          <w:right w:color="000000" w:space="0" w:sz="0" w:val="none"/>
          <w:between w:color="000000" w:space="0" w:sz="0" w:val="none"/>
        </w:pBdr>
        <w:shd w:fill="ffffff" w:val="clear"/>
        <w:spacing w:line="360" w:lineRule="auto"/>
        <w:jc w:val="both"/>
        <w:rPr>
          <w:rFonts w:ascii="Poppins" w:cs="Poppins" w:eastAsia="Poppins" w:hAnsi="Poppins"/>
          <w:b w:val="1"/>
          <w:bCs w:val="1"/>
          <w:color w:val="36364a"/>
        </w:rPr>
      </w:pPr>
      <w:r w:rsidDel="00000000" w:rsidR="00000000" w:rsidRPr="00000000">
        <w:rPr>
          <w:rtl w:val="0"/>
        </w:rPr>
      </w:r>
    </w:p>
    <w:p w:rsidR="00000000" w:rsidDel="00000000" w:rsidP="00000000" w:rsidRDefault="00000000" w:rsidRPr="00000000" w14:paraId="0000001F">
      <w:pPr>
        <w:pBdr>
          <w:top w:color="000000" w:space="0" w:sz="0" w:val="none"/>
          <w:left w:color="000000" w:space="0" w:sz="0" w:val="none"/>
          <w:bottom w:color="000000" w:space="0" w:sz="0" w:val="none"/>
          <w:right w:color="000000" w:space="0" w:sz="0" w:val="none"/>
          <w:between w:color="000000" w:space="0" w:sz="0" w:val="none"/>
        </w:pBdr>
        <w:shd w:fill="ffffff" w:val="clear"/>
        <w:spacing w:line="360" w:lineRule="auto"/>
        <w:jc w:val="both"/>
        <w:rPr>
          <w:rFonts w:ascii="Poppins" w:cs="Poppins" w:eastAsia="Poppins" w:hAnsi="Poppins"/>
          <w:b w:val="1"/>
          <w:bCs w:val="1"/>
          <w:color w:val="36364a"/>
        </w:rPr>
      </w:pPr>
      <w:r w:rsidDel="00000000" w:rsidR="00000000" w:rsidRPr="00000000">
        <w:rPr>
          <w:rtl w:val="0"/>
        </w:rPr>
      </w:r>
    </w:p>
    <w:sectPr>
      <w:headerReference r:id="rId8" w:type="default"/>
      <w:headerReference r:id="rId9" w:type="first"/>
      <w:footerReference r:id="rId10" w:type="default"/>
      <w:footerReference r:id="rId11"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3695700</wp:posOffset>
          </wp:positionH>
          <wp:positionV relativeFrom="paragraph">
            <wp:posOffset>-157160</wp:posOffset>
          </wp:positionV>
          <wp:extent cx="1466850" cy="486005"/>
          <wp:effectExtent b="0" l="0" r="0" t="0"/>
          <wp:wrapNone/>
          <wp:docPr id="2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66850" cy="48600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En0aQAcIK0ffaarCh5pjVD1D8A==">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