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color w:val="36364a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6076950</wp:posOffset>
            </wp:positionH>
            <wp:positionV relativeFrom="page">
              <wp:posOffset>171450</wp:posOffset>
            </wp:positionV>
            <wp:extent cx="1395413" cy="745008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5413" cy="7450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005a36"/>
          <w:sz w:val="24"/>
          <w:szCs w:val="24"/>
          <w:rtl w:val="0"/>
        </w:rPr>
        <w:t xml:space="preserve">Tööleht “Kas ajakirjanikud kaovad tehisaru ajastul?”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16" w:lineRule="auto"/>
        <w:jc w:val="both"/>
        <w:rPr>
          <w:rFonts w:ascii="Poppins" w:cs="Poppins" w:eastAsia="Poppins" w:hAnsi="Poppins"/>
          <w:color w:val="36364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b w:val="1"/>
          <w:bCs w:val="1"/>
          <w:color w:val="005a3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5a36"/>
          <w:rtl w:val="0"/>
        </w:rPr>
        <w:t xml:space="preserve">ENNE VIDEO VAATAMIST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Kirjuta 5 omadussõna, mis iseloomustavad ajakirjanikku ja 5 omadussõna, mis kirjeldavad tehisaru. 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29111235"/>
        <w:tag w:val="goog_rdk_0"/>
      </w:sdtPr>
      <w:sdtContent>
        <w:tbl>
          <w:tblPr>
            <w:tblStyle w:val="Table1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680"/>
            <w:gridCol w:w="4680"/>
            <w:tblGridChange w:id="0">
              <w:tblGrid>
                <w:gridCol w:w="4680"/>
                <w:gridCol w:w="468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Poppins" w:cs="Poppins" w:eastAsia="Poppins" w:hAnsi="Poppins"/>
                    <w:b w:val="1"/>
                    <w:bCs w:val="1"/>
                    <w:color w:val="005a36"/>
                  </w:rPr>
                </w:pPr>
                <w:r w:rsidDel="00000000" w:rsidR="00000000" w:rsidRPr="00000000">
                  <w:rPr>
                    <w:rFonts w:ascii="Poppins" w:cs="Poppins" w:eastAsia="Poppins" w:hAnsi="Poppins"/>
                    <w:b w:val="1"/>
                    <w:bCs w:val="1"/>
                    <w:color w:val="005a36"/>
                    <w:rtl w:val="0"/>
                  </w:rPr>
                  <w:t xml:space="preserve">Ajakirjanik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Poppins" w:cs="Poppins" w:eastAsia="Poppins" w:hAnsi="Poppins"/>
                    <w:b w:val="1"/>
                    <w:bCs w:val="1"/>
                    <w:color w:val="005a36"/>
                  </w:rPr>
                </w:pPr>
                <w:r w:rsidDel="00000000" w:rsidR="00000000" w:rsidRPr="00000000">
                  <w:rPr>
                    <w:rFonts w:ascii="Poppins" w:cs="Poppins" w:eastAsia="Poppins" w:hAnsi="Poppins"/>
                    <w:b w:val="1"/>
                    <w:bCs w:val="1"/>
                    <w:color w:val="005a36"/>
                    <w:rtl w:val="0"/>
                  </w:rPr>
                  <w:t xml:space="preserve">Tehisaru</w:t>
                </w:r>
              </w:p>
            </w:tc>
          </w:tr>
          <w:tr>
            <w:trPr>
              <w:cantSplit w:val="0"/>
              <w:trHeight w:val="160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widowControl w:val="0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720" w:right="0" w:hanging="360"/>
                  <w:jc w:val="left"/>
                  <w:rPr>
                    <w:rFonts w:ascii="Poppins" w:cs="Poppins" w:eastAsia="Poppins" w:hAnsi="Poppins"/>
                    <w:u w:val="no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widowControl w:val="0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720" w:right="0" w:hanging="360"/>
                  <w:jc w:val="left"/>
                  <w:rPr>
                    <w:rFonts w:ascii="Poppins" w:cs="Poppins" w:eastAsia="Poppins" w:hAnsi="Poppins"/>
                    <w:u w:val="no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widowControl w:val="0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720" w:right="0" w:hanging="360"/>
                  <w:jc w:val="left"/>
                  <w:rPr>
                    <w:rFonts w:ascii="Poppins" w:cs="Poppins" w:eastAsia="Poppins" w:hAnsi="Poppins"/>
                    <w:u w:val="no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widowControl w:val="0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720" w:right="0" w:hanging="360"/>
                  <w:jc w:val="left"/>
                  <w:rPr>
                    <w:rFonts w:ascii="Poppins" w:cs="Poppins" w:eastAsia="Poppins" w:hAnsi="Poppins"/>
                    <w:u w:val="no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widowControl w:val="0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720" w:right="0" w:hanging="360"/>
                  <w:jc w:val="left"/>
                  <w:rPr>
                    <w:rFonts w:ascii="Poppins" w:cs="Poppins" w:eastAsia="Poppins" w:hAnsi="Poppins"/>
                    <w:u w:val="no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numPr>
                    <w:ilvl w:val="0"/>
                    <w:numId w:val="1"/>
                  </w:numPr>
                  <w:spacing w:line="276" w:lineRule="auto"/>
                  <w:ind w:left="720" w:hanging="360"/>
                  <w:rPr>
                    <w:rFonts w:ascii="Poppins" w:cs="Poppins" w:eastAsia="Poppins" w:hAnsi="Poppins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0">
                <w:pPr>
                  <w:widowControl w:val="0"/>
                  <w:numPr>
                    <w:ilvl w:val="0"/>
                    <w:numId w:val="1"/>
                  </w:numPr>
                  <w:spacing w:line="276" w:lineRule="auto"/>
                  <w:ind w:left="720" w:hanging="360"/>
                  <w:rPr>
                    <w:rFonts w:ascii="Poppins" w:cs="Poppins" w:eastAsia="Poppins" w:hAnsi="Poppins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1">
                <w:pPr>
                  <w:widowControl w:val="0"/>
                  <w:numPr>
                    <w:ilvl w:val="0"/>
                    <w:numId w:val="1"/>
                  </w:numPr>
                  <w:spacing w:line="276" w:lineRule="auto"/>
                  <w:ind w:left="720" w:hanging="360"/>
                  <w:rPr>
                    <w:rFonts w:ascii="Poppins" w:cs="Poppins" w:eastAsia="Poppins" w:hAnsi="Poppins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2">
                <w:pPr>
                  <w:widowControl w:val="0"/>
                  <w:numPr>
                    <w:ilvl w:val="0"/>
                    <w:numId w:val="1"/>
                  </w:numPr>
                  <w:spacing w:line="276" w:lineRule="auto"/>
                  <w:ind w:left="720" w:hanging="360"/>
                  <w:rPr>
                    <w:rFonts w:ascii="Poppins" w:cs="Poppins" w:eastAsia="Poppins" w:hAnsi="Poppins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3">
                <w:pPr>
                  <w:widowControl w:val="0"/>
                  <w:numPr>
                    <w:ilvl w:val="0"/>
                    <w:numId w:val="1"/>
                  </w:numPr>
                  <w:spacing w:line="276" w:lineRule="auto"/>
                  <w:ind w:left="720" w:hanging="360"/>
                  <w:rPr>
                    <w:rFonts w:ascii="Poppins" w:cs="Poppins" w:eastAsia="Poppins" w:hAnsi="Poppins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Võrdle kirja pandud sõnu. Kas märkad mingit ühisosa?</w:t>
      </w:r>
    </w:p>
    <w:p w:rsidR="00000000" w:rsidDel="00000000" w:rsidP="00000000" w:rsidRDefault="00000000" w:rsidRPr="00000000" w14:paraId="0000001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005a3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5a36"/>
          <w:rtl w:val="0"/>
        </w:rPr>
        <w:t xml:space="preserve">PÄRAST VIDEO VAATAMIST </w:t>
      </w:r>
    </w:p>
    <w:p w:rsidR="00000000" w:rsidDel="00000000" w:rsidP="00000000" w:rsidRDefault="00000000" w:rsidRPr="00000000" w14:paraId="0000001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1. Ajakirjanikul on võimalik kasutada tehisaru tööriista, mis loob artikli põhjal kokkuvõtvaid lauseid. Valige koos paarilisega ERR-ist üks artikkel, mille kumbki teist läbi loeb. Looge artikli põhjal 3 lauset, mis teie hinnangul aitab loost anda hea ülevaate. </w:t>
      </w:r>
    </w:p>
    <w:p w:rsidR="00000000" w:rsidDel="00000000" w:rsidP="00000000" w:rsidRDefault="00000000" w:rsidRPr="00000000" w14:paraId="0000001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360" w:lineRule="auto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1. </w:t>
      </w: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…………………………………..…………………………………..…………………………………..…………………………………..…………………………………………</w:t>
      </w:r>
    </w:p>
    <w:p w:rsidR="00000000" w:rsidDel="00000000" w:rsidP="00000000" w:rsidRDefault="00000000" w:rsidRPr="00000000" w14:paraId="0000001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360" w:lineRule="auto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2.</w:t>
      </w: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 …………………………………..…………………………………..…………………………………..…………………………………..…………………………………………</w:t>
      </w:r>
    </w:p>
    <w:p w:rsidR="00000000" w:rsidDel="00000000" w:rsidP="00000000" w:rsidRDefault="00000000" w:rsidRPr="00000000" w14:paraId="0000001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360" w:lineRule="auto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3</w:t>
      </w: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. …………………………………..…………………………………..…………………………………..…………………………………..…………………………………………</w:t>
      </w:r>
    </w:p>
    <w:p w:rsidR="00000000" w:rsidDel="00000000" w:rsidP="00000000" w:rsidRDefault="00000000" w:rsidRPr="00000000" w14:paraId="0000001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00" w:line="240" w:lineRule="auto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Sisestage sama artikli tekst tehisaru rakendusse ja kirjutage viip, mis aitaks luua sama tulemuse: 3 lauset, mis annavad loost ülevaate. Pange saadud tulemus kirja. </w:t>
      </w:r>
    </w:p>
    <w:p w:rsidR="00000000" w:rsidDel="00000000" w:rsidP="00000000" w:rsidRDefault="00000000" w:rsidRPr="00000000" w14:paraId="0000001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36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360" w:lineRule="auto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1. </w:t>
      </w: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…………………………………..…………………………………..…………………………………..…………………………………..…………………………………………</w:t>
      </w:r>
    </w:p>
    <w:p w:rsidR="00000000" w:rsidDel="00000000" w:rsidP="00000000" w:rsidRDefault="00000000" w:rsidRPr="00000000" w14:paraId="0000001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360" w:lineRule="auto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2.</w:t>
      </w: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 …………………………………..…………………………………..…………………………………..…………………………………..…………………………………………</w:t>
      </w:r>
    </w:p>
    <w:p w:rsidR="00000000" w:rsidDel="00000000" w:rsidP="00000000" w:rsidRDefault="00000000" w:rsidRPr="00000000" w14:paraId="0000002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360" w:lineRule="auto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3</w:t>
      </w: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. …………………………………..…………………………………..…………………………………..…………………………………..…………………………………………</w:t>
      </w:r>
    </w:p>
    <w:p w:rsidR="00000000" w:rsidDel="00000000" w:rsidP="00000000" w:rsidRDefault="00000000" w:rsidRPr="00000000" w14:paraId="0000002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Võrrelge saadud tulemusi. Kui suur on erinevus? Kumba varianti ajakirjanikuna kasutaksid, kas kirjutaksid ise või kasutaksid tehisaru? Miks? </w:t>
      </w:r>
    </w:p>
    <w:p w:rsidR="00000000" w:rsidDel="00000000" w:rsidP="00000000" w:rsidRDefault="00000000" w:rsidRPr="00000000" w14:paraId="0000002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2. Kas ajakirjanik peaks artikli kirjutamisel ära märkima, kui ta kasutas tehisaru abi? Kirjuta lühike põhjendus vastavasse lahtrisse.</w:t>
      </w:r>
    </w:p>
    <w:p w:rsidR="00000000" w:rsidDel="00000000" w:rsidP="00000000" w:rsidRDefault="00000000" w:rsidRPr="00000000" w14:paraId="0000002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16165076"/>
        <w:tag w:val="goog_rdk_1"/>
      </w:sdtPr>
      <w:sdtContent>
        <w:tbl>
          <w:tblPr>
            <w:tblStyle w:val="Table2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680"/>
            <w:gridCol w:w="4680"/>
            <w:tblGridChange w:id="0">
              <w:tblGrid>
                <w:gridCol w:w="4680"/>
                <w:gridCol w:w="468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spacing w:line="240" w:lineRule="auto"/>
                  <w:jc w:val="center"/>
                  <w:rPr>
                    <w:rFonts w:ascii="Poppins" w:cs="Poppins" w:eastAsia="Poppins" w:hAnsi="Poppins"/>
                    <w:b w:val="1"/>
                    <w:bCs w:val="1"/>
                    <w:color w:val="005a36"/>
                  </w:rPr>
                </w:pPr>
                <w:r w:rsidDel="00000000" w:rsidR="00000000" w:rsidRPr="00000000">
                  <w:rPr>
                    <w:rFonts w:ascii="Poppins" w:cs="Poppins" w:eastAsia="Poppins" w:hAnsi="Poppins"/>
                    <w:b w:val="1"/>
                    <w:bCs w:val="1"/>
                    <w:color w:val="005a36"/>
                    <w:rtl w:val="0"/>
                  </w:rPr>
                  <w:t xml:space="preserve">Peaks märkima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spacing w:line="240" w:lineRule="auto"/>
                  <w:jc w:val="center"/>
                  <w:rPr>
                    <w:rFonts w:ascii="Poppins" w:cs="Poppins" w:eastAsia="Poppins" w:hAnsi="Poppins"/>
                    <w:b w:val="1"/>
                    <w:bCs w:val="1"/>
                    <w:color w:val="005a36"/>
                  </w:rPr>
                </w:pPr>
                <w:r w:rsidDel="00000000" w:rsidR="00000000" w:rsidRPr="00000000">
                  <w:rPr>
                    <w:rFonts w:ascii="Poppins" w:cs="Poppins" w:eastAsia="Poppins" w:hAnsi="Poppins"/>
                    <w:b w:val="1"/>
                    <w:bCs w:val="1"/>
                    <w:color w:val="005a36"/>
                    <w:rtl w:val="0"/>
                  </w:rPr>
                  <w:t xml:space="preserve">Ei peaks märkima</w:t>
                </w:r>
              </w:p>
            </w:tc>
          </w:tr>
          <w:tr>
            <w:trPr>
              <w:cantSplit w:val="0"/>
              <w:trHeight w:val="18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Poppins" w:cs="Poppins" w:eastAsia="Poppins" w:hAnsi="Poppins"/>
                    <w:b w:val="1"/>
                    <w:bCs w:val="1"/>
                    <w:color w:val="36364a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Poppins" w:cs="Poppins" w:eastAsia="Poppins" w:hAnsi="Poppins"/>
                    <w:b w:val="1"/>
                    <w:bCs w:val="1"/>
                    <w:color w:val="36364a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3. Vali üks ajakirjanduseetika koodeksi (skaneeri ruutkoodi) üldine põhimõte (1.1.–1.6.) ja kirjuta sellele tuginedes lühike selgitus (2–3 lauset), miks tehisaru ei saa täielikult ajakirjaniku rolli üle võtta.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-76198</wp:posOffset>
            </wp:positionH>
            <wp:positionV relativeFrom="paragraph">
              <wp:posOffset>638175</wp:posOffset>
            </wp:positionV>
            <wp:extent cx="1443038" cy="1443038"/>
            <wp:effectExtent b="0" l="0" r="0" t="0"/>
            <wp:wrapNone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3038" cy="14430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360" w:lineRule="auto"/>
        <w:ind w:left="2160" w:firstLine="0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…………………………………..…………………………………..…………………………………..…………………………………..</w:t>
      </w:r>
    </w:p>
    <w:p w:rsidR="00000000" w:rsidDel="00000000" w:rsidP="00000000" w:rsidRDefault="00000000" w:rsidRPr="00000000" w14:paraId="0000002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360" w:lineRule="auto"/>
        <w:ind w:left="0" w:firstLine="0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……………..…………………………………..…………………………………..…………………………………..…………………………………..…………………………….</w:t>
      </w:r>
    </w:p>
    <w:p w:rsidR="00000000" w:rsidDel="00000000" w:rsidP="00000000" w:rsidRDefault="00000000" w:rsidRPr="00000000" w14:paraId="0000002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360" w:lineRule="auto"/>
        <w:ind w:left="0" w:firstLine="0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…………..…………………………………..………………………………………………………….…..………………………………………………………………………………</w:t>
      </w:r>
    </w:p>
    <w:p w:rsidR="00000000" w:rsidDel="00000000" w:rsidP="00000000" w:rsidRDefault="00000000" w:rsidRPr="00000000" w14:paraId="0000002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360" w:lineRule="auto"/>
        <w:ind w:left="0" w:firstLine="0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…………………………………..…………………………………………………………………………………………………………………………………………………………….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2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360" w:lineRule="auto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4. Anna hinnang, kas sinu arvates on tehisaru teinud ajakirjaniku elu lihtsamaks või keerulisemaks. Mõtle, mida kuulsid ajakirjanikult ja toetu ka enda arvamusele. </w:t>
      </w:r>
    </w:p>
    <w:p w:rsidR="00000000" w:rsidDel="00000000" w:rsidP="00000000" w:rsidRDefault="00000000" w:rsidRPr="00000000" w14:paraId="0000003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36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36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36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ffffff" w:val="clear"/>
      <w:spacing w:line="240" w:lineRule="auto"/>
      <w:jc w:val="both"/>
      <w:rPr/>
    </w:pPr>
    <w:r w:rsidDel="00000000" w:rsidR="00000000" w:rsidRPr="00000000">
      <w:rPr>
        <w:rFonts w:ascii="Poppins" w:cs="Poppins" w:eastAsia="Poppins" w:hAnsi="Poppins"/>
        <w:color w:val="36364a"/>
      </w:rPr>
      <w:drawing>
        <wp:inline distB="114300" distT="114300" distL="114300" distR="114300">
          <wp:extent cx="5943600" cy="1549400"/>
          <wp:effectExtent b="0" l="0" r="0" t="0"/>
          <wp:docPr id="4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1549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3695700</wp:posOffset>
          </wp:positionH>
          <wp:positionV relativeFrom="paragraph">
            <wp:posOffset>-157159</wp:posOffset>
          </wp:positionV>
          <wp:extent cx="1466850" cy="486005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66850" cy="48600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color w:val="cd89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dQaS/S38hJzr7s45SYz1kM9Ojg==">CgMxLjAaHwoBMBIaChgICVIUChJ0YWJsZS40MGgyN213cWxjOXgaHwoBMRIaChgICVIUChJ0YWJsZS5hdGZtcHBud29tNzk4AHIhMTF3RUJ5MjFxN2Y4WFhrZ0gyMlFwaEQ0RlNTeEo3SW9k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