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b w:val="1"/>
          <w:bCs w:val="1"/>
          <w:sz w:val="24"/>
          <w:szCs w:val="24"/>
        </w:rPr>
      </w:pPr>
      <w:r w:rsidDel="00000000" w:rsidR="00000000" w:rsidRPr="00000000">
        <w:rPr>
          <w:rtl w:val="0"/>
        </w:rPr>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b w:val="1"/>
          <w:bCs w:val="1"/>
          <w:sz w:val="24"/>
          <w:szCs w:val="24"/>
        </w:rPr>
      </w:pP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b w:val="1"/>
          <w:bCs w:val="1"/>
          <w:sz w:val="24"/>
          <w:szCs w:val="24"/>
        </w:rPr>
        <w:drawing>
          <wp:anchor allowOverlap="1" behindDoc="0" distB="114300" distT="114300" distL="114300" distR="114300" hidden="0" layoutInCell="1" locked="0" relativeHeight="0" simplePos="0">
            <wp:simplePos x="0" y="0"/>
            <wp:positionH relativeFrom="page">
              <wp:posOffset>6076950</wp:posOffset>
            </wp:positionH>
            <wp:positionV relativeFrom="page">
              <wp:posOffset>171450</wp:posOffset>
            </wp:positionV>
            <wp:extent cx="1395413" cy="745008"/>
            <wp:effectExtent b="0" l="0" r="0" t="0"/>
            <wp:wrapNone/>
            <wp:docPr id="2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95413" cy="745008"/>
                    </a:xfrm>
                    <a:prstGeom prst="rect"/>
                    <a:ln/>
                  </pic:spPr>
                </pic:pic>
              </a:graphicData>
            </a:graphic>
          </wp:anchor>
        </w:drawing>
      </w:r>
      <w:r w:rsidDel="00000000" w:rsidR="00000000" w:rsidRPr="00000000">
        <w:rPr>
          <w:rFonts w:ascii="Poppins" w:cs="Poppins" w:eastAsia="Poppins" w:hAnsi="Poppins"/>
          <w:b w:val="1"/>
          <w:bCs w:val="1"/>
          <w:color w:val="005a36"/>
          <w:sz w:val="24"/>
          <w:szCs w:val="24"/>
          <w:rtl w:val="0"/>
        </w:rPr>
        <w:t xml:space="preserve">Tööleht “Kuidas juristid panevad tehisaru enda kasuks tööle?”</w:t>
      </w:r>
      <w:r w:rsidDel="00000000" w:rsidR="00000000" w:rsidRPr="00000000">
        <w:rPr>
          <w:rtl w:val="0"/>
        </w:rPr>
      </w:r>
    </w:p>
    <w:p w:rsidR="00000000" w:rsidDel="00000000" w:rsidP="00000000" w:rsidRDefault="00000000" w:rsidRPr="00000000" w14:paraId="00000004">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ENNE VIDEO VAATAMIST</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Märgi skaalal, kui palju sina usaldad tehisaru vastuseid.</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1524000</wp:posOffset>
            </wp:positionH>
            <wp:positionV relativeFrom="paragraph">
              <wp:posOffset>171450</wp:posOffset>
            </wp:positionV>
            <wp:extent cx="3049155" cy="641062"/>
            <wp:effectExtent b="0" l="0" r="0" t="0"/>
            <wp:wrapNone/>
            <wp:docPr id="30"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3049155" cy="641062"/>
                    </a:xfrm>
                    <a:prstGeom prst="rect"/>
                    <a:ln/>
                  </pic:spPr>
                </pic:pic>
              </a:graphicData>
            </a:graphic>
          </wp:anchor>
        </w:drawing>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tl w:val="0"/>
        </w:rPr>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tl w:val="0"/>
        </w:rPr>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rPr>
      </w:pPr>
      <w:r w:rsidDel="00000000" w:rsidR="00000000" w:rsidRPr="00000000">
        <w:rPr>
          <w:rtl w:val="0"/>
        </w:rPr>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Põhjenda oma hinnangut. </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rPr>
      </w:pPr>
      <w:r w:rsidDel="00000000" w:rsidR="00000000" w:rsidRPr="00000000">
        <w:rPr>
          <w:rtl w:val="0"/>
        </w:rPr>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Kui palju sõltub sinu arvates tehisaru vastuse usaldusväärsus sellest, mis teema kohta sellelt küsida? </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rPr>
      </w:pPr>
      <w:r w:rsidDel="00000000" w:rsidR="00000000" w:rsidRPr="00000000">
        <w:rPr>
          <w:rtl w:val="0"/>
        </w:rPr>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PÄRAST VIDEO VAATAMIST </w:t>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1. Rühmatöö</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i w:val="1"/>
          <w:iCs w:val="1"/>
          <w:color w:val="36364a"/>
        </w:rPr>
      </w:pPr>
      <w:r w:rsidDel="00000000" w:rsidR="00000000" w:rsidRPr="00000000">
        <w:rPr>
          <w:rFonts w:ascii="Poppins" w:cs="Poppins" w:eastAsia="Poppins" w:hAnsi="Poppins"/>
          <w:color w:val="36364a"/>
          <w:rtl w:val="0"/>
        </w:rPr>
        <w:t xml:space="preserve">Moodustage 3–4-liikmelised rühmad. Mõelge välja kaks küsimust, millele soovite Eestis kehtivast seadusest vastust leida. Valige teema, mis teid huvitab (nt töötamine, haridus, tervis vms).</w:t>
      </w:r>
      <w:r w:rsidDel="00000000" w:rsidR="00000000" w:rsidRPr="00000000">
        <w:rPr>
          <w:rFonts w:ascii="Poppins" w:cs="Poppins" w:eastAsia="Poppins" w:hAnsi="Poppins"/>
          <w:b w:val="1"/>
          <w:bCs w:val="1"/>
          <w:color w:val="36364a"/>
          <w:rtl w:val="0"/>
        </w:rPr>
        <w:t xml:space="preserve"> </w:t>
      </w:r>
      <w:r w:rsidDel="00000000" w:rsidR="00000000" w:rsidRPr="00000000">
        <w:rPr>
          <w:rFonts w:ascii="Poppins" w:cs="Poppins" w:eastAsia="Poppins" w:hAnsi="Poppins"/>
          <w:color w:val="36364a"/>
          <w:rtl w:val="0"/>
        </w:rPr>
        <w:t xml:space="preserve">Küsimus peab olema konkreetne, nt </w:t>
      </w:r>
      <w:r w:rsidDel="00000000" w:rsidR="00000000" w:rsidRPr="00000000">
        <w:rPr>
          <w:rFonts w:ascii="Poppins" w:cs="Poppins" w:eastAsia="Poppins" w:hAnsi="Poppins"/>
          <w:i w:val="1"/>
          <w:iCs w:val="1"/>
          <w:color w:val="36364a"/>
          <w:rtl w:val="0"/>
        </w:rPr>
        <w:t xml:space="preserve">Mis vanusest võib Eestis sotsiaalmeediakontot luua?</w:t>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005a36"/>
        </w:rPr>
      </w:pPr>
      <w:r w:rsidDel="00000000" w:rsidR="00000000" w:rsidRPr="00000000">
        <w:rPr>
          <w:rFonts w:ascii="Poppins" w:cs="Poppins" w:eastAsia="Poppins" w:hAnsi="Poppins"/>
          <w:b w:val="1"/>
          <w:bCs w:val="1"/>
          <w:color w:val="36364a"/>
          <w:rtl w:val="0"/>
        </w:rPr>
        <w:t xml:space="preserve">Küsimus 1     </w:t>
      </w: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005a36"/>
        </w:rPr>
      </w:pPr>
      <w:r w:rsidDel="00000000" w:rsidR="00000000" w:rsidRPr="00000000">
        <w:rPr>
          <w:rFonts w:ascii="Poppins" w:cs="Poppins" w:eastAsia="Poppins" w:hAnsi="Poppins"/>
          <w:b w:val="1"/>
          <w:bCs w:val="1"/>
          <w:color w:val="36364a"/>
          <w:rtl w:val="0"/>
        </w:rPr>
        <w:t xml:space="preserve">Küsimus 2    </w:t>
      </w: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tl w:val="0"/>
        </w:rPr>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Esitage mõlemad küsimused MS Copilotile ja hinnake vastuseid.</w:t>
      </w:r>
      <w:r w:rsidDel="00000000" w:rsidR="00000000" w:rsidRPr="00000000">
        <w:rPr>
          <w:rtl w:val="0"/>
        </w:rPr>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tl w:val="0"/>
        </w:rPr>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tl w:val="0"/>
        </w:rPr>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tl w:val="0"/>
        </w:rPr>
      </w:r>
    </w:p>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tl w:val="0"/>
        </w:rPr>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tl w:val="0"/>
        </w:rPr>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tl w:val="0"/>
        </w:rPr>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tl w:val="0"/>
        </w:rPr>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tl w:val="0"/>
        </w:rPr>
      </w:r>
    </w:p>
    <w:sdt>
      <w:sdtPr>
        <w:lock w:val="contentLocked"/>
        <w:id w:val="-583917757"/>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65"/>
            <w:gridCol w:w="3697.5"/>
            <w:gridCol w:w="3697.5"/>
            <w:tblGridChange w:id="0">
              <w:tblGrid>
                <w:gridCol w:w="1965"/>
                <w:gridCol w:w="3697.5"/>
                <w:gridCol w:w="3697.5"/>
              </w:tblGrid>
            </w:tblGridChange>
          </w:tblGrid>
          <w:tr>
            <w:trPr>
              <w:cantSplit w:val="0"/>
              <w:trHeight w:val="465" w:hRule="atLeast"/>
              <w:tblHeader w:val="0"/>
            </w:trPr>
            <w:tc>
              <w:tcPr>
                <w:tcBorders>
                  <w:bottom w:color="36364a"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rPr>
                </w:pP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color w:val="36364a"/>
                  </w:rPr>
                </w:pPr>
                <w:r w:rsidDel="00000000" w:rsidR="00000000" w:rsidRPr="00000000">
                  <w:rPr>
                    <w:rFonts w:ascii="Poppins" w:cs="Poppins" w:eastAsia="Poppins" w:hAnsi="Poppins"/>
                    <w:color w:val="36364a"/>
                    <w:rtl w:val="0"/>
                  </w:rPr>
                  <w:t xml:space="preserve">Küsimus 1</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color w:val="36364a"/>
                  </w:rPr>
                </w:pPr>
                <w:r w:rsidDel="00000000" w:rsidR="00000000" w:rsidRPr="00000000">
                  <w:rPr>
                    <w:rFonts w:ascii="Poppins" w:cs="Poppins" w:eastAsia="Poppins" w:hAnsi="Poppins"/>
                    <w:color w:val="36364a"/>
                    <w:rtl w:val="0"/>
                  </w:rPr>
                  <w:t xml:space="preserve">Küsimus 2</w:t>
                </w:r>
              </w:p>
            </w:tc>
          </w:tr>
          <w:tr>
            <w:trPr>
              <w:cantSplit w:val="0"/>
              <w:trHeight w:val="2070" w:hRule="atLeast"/>
              <w:tblHeader w:val="0"/>
            </w:trPr>
            <w:tc>
              <w:tcPr>
                <w:tcBorders>
                  <w:top w:color="36364a" w:space="0" w:sz="8" w:val="single"/>
                  <w:left w:color="36364a" w:space="0" w:sz="8" w:val="single"/>
                  <w:bottom w:color="36364a" w:space="0" w:sz="8" w:val="single"/>
                  <w:right w:color="36364a"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color w:val="36364a"/>
                  </w:rPr>
                </w:pPr>
                <w:r w:rsidDel="00000000" w:rsidR="00000000" w:rsidRPr="00000000">
                  <w:rPr>
                    <w:rFonts w:ascii="Poppins" w:cs="Poppins" w:eastAsia="Poppins" w:hAnsi="Poppins"/>
                    <w:color w:val="36364a"/>
                    <w:rtl w:val="0"/>
                  </w:rPr>
                  <w:t xml:space="preserve">Mida Copilot vastas (lühike kokkuvõte)?</w:t>
                </w:r>
              </w:p>
            </w:tc>
            <w:tc>
              <w:tcPr>
                <w:tcBorders>
                  <w:left w:color="36364a"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005a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005a36"/>
                  </w:rPr>
                </w:pPr>
                <w:r w:rsidDel="00000000" w:rsidR="00000000" w:rsidRPr="00000000">
                  <w:rPr>
                    <w:rtl w:val="0"/>
                  </w:rPr>
                </w:r>
              </w:p>
            </w:tc>
          </w:tr>
          <w:tr>
            <w:trPr>
              <w:cantSplit w:val="0"/>
              <w:trHeight w:val="2070" w:hRule="atLeast"/>
              <w:tblHeader w:val="0"/>
            </w:trPr>
            <w:tc>
              <w:tcPr>
                <w:tcBorders>
                  <w:top w:color="36364a" w:space="0" w:sz="8" w:val="single"/>
                  <w:left w:color="36364a" w:space="0" w:sz="8" w:val="single"/>
                  <w:bottom w:color="36364a" w:space="0" w:sz="8" w:val="single"/>
                  <w:right w:color="36364a"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color w:val="36364a"/>
                  </w:rPr>
                </w:pPr>
                <w:r w:rsidDel="00000000" w:rsidR="00000000" w:rsidRPr="00000000">
                  <w:rPr>
                    <w:rFonts w:ascii="Poppins" w:cs="Poppins" w:eastAsia="Poppins" w:hAnsi="Poppins"/>
                    <w:color w:val="36364a"/>
                    <w:rtl w:val="0"/>
                  </w:rPr>
                  <w:t xml:space="preserve">Kas Copilot viitas mõnele konkreetsele seadusele või paragrahvile?</w:t>
                </w:r>
              </w:p>
            </w:tc>
            <w:tc>
              <w:tcPr>
                <w:tcBorders>
                  <w:left w:color="36364a"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005a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005a36"/>
                  </w:rPr>
                </w:pPr>
                <w:r w:rsidDel="00000000" w:rsidR="00000000" w:rsidRPr="00000000">
                  <w:rPr>
                    <w:rtl w:val="0"/>
                  </w:rPr>
                </w:r>
              </w:p>
            </w:tc>
          </w:tr>
          <w:tr>
            <w:trPr>
              <w:cantSplit w:val="0"/>
              <w:trHeight w:val="2070" w:hRule="atLeast"/>
              <w:tblHeader w:val="0"/>
            </w:trPr>
            <w:tc>
              <w:tcPr>
                <w:tcBorders>
                  <w:top w:color="36364a" w:space="0" w:sz="8" w:val="single"/>
                  <w:left w:color="36364a" w:space="0" w:sz="8" w:val="single"/>
                  <w:bottom w:color="36364a" w:space="0" w:sz="8" w:val="single"/>
                  <w:right w:color="36364a"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color w:val="36364a"/>
                  </w:rPr>
                </w:pPr>
                <w:r w:rsidDel="00000000" w:rsidR="00000000" w:rsidRPr="00000000">
                  <w:rPr>
                    <w:rFonts w:ascii="Poppins" w:cs="Poppins" w:eastAsia="Poppins" w:hAnsi="Poppins"/>
                    <w:color w:val="36364a"/>
                    <w:rtl w:val="0"/>
                  </w:rPr>
                  <w:t xml:space="preserve">Kas Copilot selgitas, kust info pärineb?</w:t>
                </w:r>
              </w:p>
            </w:tc>
            <w:tc>
              <w:tcPr>
                <w:tcBorders>
                  <w:left w:color="36364a"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005a3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005a36"/>
                  </w:rPr>
                </w:pPr>
                <w:r w:rsidDel="00000000" w:rsidR="00000000" w:rsidRPr="00000000">
                  <w:rPr>
                    <w:rtl w:val="0"/>
                  </w:rPr>
                </w:r>
              </w:p>
            </w:tc>
          </w:tr>
        </w:tbl>
      </w:sdtContent>
    </w:sdt>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tl w:val="0"/>
        </w:rPr>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Kas rühma hinnangul oli Copiloti vastus teie küsimustele usutav? Kuidas kontrollida ega tehisaru ei hallutsineeri? Pange oma rühma mõtted kirja. </w:t>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tl w:val="0"/>
        </w:rPr>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2. Lugege koos paarilisega läbi järgmine olukord ja arutage küsimuste üle.</w:t>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Fonts w:ascii="Poppins" w:cs="Poppins" w:eastAsia="Poppins" w:hAnsi="Poppins"/>
          <w:color w:val="36364a"/>
          <w:rtl w:val="0"/>
        </w:rPr>
        <w:t xml:space="preserve">Sinu 15-aastane klassivend Rauno tegi suvel laos tööd. Tööandja palus tal mitmeid kordi jääda kauemaks ja nii kestsid Rauno tööpäevad tihti 9–10 tundi. Tööandja ütles, et ületunnitöö eest maksab ta tavalist tunnipalka. </w:t>
      </w:r>
    </w:p>
    <w:p w:rsidR="00000000" w:rsidDel="00000000" w:rsidP="00000000" w:rsidRDefault="00000000" w:rsidRPr="00000000" w14:paraId="0000003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Fonts w:ascii="Poppins" w:cs="Poppins" w:eastAsia="Poppins" w:hAnsi="Poppins"/>
          <w:color w:val="36364a"/>
          <w:rtl w:val="0"/>
        </w:rPr>
        <w:t xml:space="preserve">Rauno küsis tehisarult: „Kas alaealine tohib Eestis ületunnitööd teha ja kui palju peaks selle eest maksma?"</w:t>
      </w:r>
    </w:p>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Fonts w:ascii="Poppins" w:cs="Poppins" w:eastAsia="Poppins" w:hAnsi="Poppins"/>
          <w:color w:val="36364a"/>
          <w:rtl w:val="0"/>
        </w:rPr>
        <w:t xml:space="preserve">Tehisaru vastas: “Eestis pole alaealiste ületunnitöö osas erilisi piiranguid, kui tööandja ja töötaja on mõlemad nõus. Ületunnitöö eest tuleb maksta 1,25-kordset tunnipalka.”</w:t>
      </w:r>
    </w:p>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3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3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Arutage paarides:</w:t>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Fonts w:ascii="Poppins" w:cs="Poppins" w:eastAsia="Poppins" w:hAnsi="Poppins"/>
          <w:color w:val="36364a"/>
          <w:rtl w:val="0"/>
        </w:rPr>
        <w:t xml:space="preserve">1) Kust võiksid leida usaldusväärset infot, mis puudutab alaealiste töötamist ja töötajatele makstavaid tasusid?</w:t>
      </w:r>
    </w:p>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Fonts w:ascii="Poppins" w:cs="Poppins" w:eastAsia="Poppins" w:hAnsi="Poppins"/>
          <w:color w:val="36364a"/>
          <w:rtl w:val="0"/>
        </w:rPr>
        <w:t xml:space="preserve">2) Milliseid töölepingu seaduse punkte Rauno tööandja rikkus? </w:t>
      </w:r>
    </w:p>
    <w:p w:rsidR="00000000" w:rsidDel="00000000" w:rsidP="00000000" w:rsidRDefault="00000000" w:rsidRPr="00000000" w14:paraId="0000004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Fonts w:ascii="Poppins" w:cs="Poppins" w:eastAsia="Poppins" w:hAnsi="Poppins"/>
          <w:color w:val="36364a"/>
          <w:rtl w:val="0"/>
        </w:rPr>
        <w:t xml:space="preserve">3) Kuidas peaks Rauno edasi käituma? </w:t>
      </w:r>
    </w:p>
    <w:p w:rsidR="00000000" w:rsidDel="00000000" w:rsidP="00000000" w:rsidRDefault="00000000" w:rsidRPr="00000000" w14:paraId="0000004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Fonts w:ascii="Poppins" w:cs="Poppins" w:eastAsia="Poppins" w:hAnsi="Poppins"/>
          <w:color w:val="36364a"/>
        </w:rPr>
        <w:drawing>
          <wp:inline distB="114300" distT="114300" distL="114300" distR="114300">
            <wp:extent cx="5943600" cy="1549400"/>
            <wp:effectExtent b="0" l="0" r="0" t="0"/>
            <wp:docPr id="31"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943600" cy="15494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tl w:val="0"/>
        </w:rPr>
      </w:r>
    </w:p>
    <w:sectPr>
      <w:headerReference r:id="rId10" w:type="default"/>
      <w:headerReference r:id="rId11" w:type="first"/>
      <w:footerReference r:id="rId12" w:type="default"/>
      <w:footerReference r:id="rId13"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3695700</wp:posOffset>
          </wp:positionH>
          <wp:positionV relativeFrom="paragraph">
            <wp:posOffset>-157157</wp:posOffset>
          </wp:positionV>
          <wp:extent cx="1466850" cy="486005"/>
          <wp:effectExtent b="0" l="0" r="0" t="0"/>
          <wp:wrapNone/>
          <wp:docPr id="2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66850" cy="48600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1">
    <w:basedOn w:val="TableNormal"/>
    <w:tblPr>
      <w:tblStyleRowBandSize w:val="1"/>
      <w:tblStyleColBandSize w:val="1"/>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NiPBjh0chEO3h7sDGZ6pp/gfZw==">CgMxLjAaHwoBMBIaChgICVIUChJ0YWJsZS5kaXdtZzkxODhidmY4AHIhMU96VEpwT2s5UUU1N01XM0RxbU93SXZ2WnVmYTFQV2FD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